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B7" w:rsidRDefault="00A710B7" w:rsidP="00A710B7">
      <w:pPr>
        <w:rPr>
          <w:sz w:val="28"/>
          <w:szCs w:val="28"/>
        </w:rPr>
      </w:pPr>
      <w:bookmarkStart w:id="0" w:name="_GoBack"/>
      <w:bookmarkEnd w:id="0"/>
      <w:r w:rsidRPr="00A710B7">
        <w:rPr>
          <w:noProof/>
          <w:sz w:val="28"/>
          <w:szCs w:val="28"/>
          <w:lang w:eastAsia="el-GR"/>
        </w:rPr>
        <w:drawing>
          <wp:inline distT="0" distB="0" distL="0" distR="0">
            <wp:extent cx="5493385" cy="457200"/>
            <wp:effectExtent l="19050" t="19050" r="12065" b="19050"/>
            <wp:docPr id="5" name="Εικόνα 2" descr="κεφαλίδα3.jpg"/>
            <wp:cNvGraphicFramePr/>
            <a:graphic xmlns:a="http://schemas.openxmlformats.org/drawingml/2006/main">
              <a:graphicData uri="http://schemas.openxmlformats.org/drawingml/2006/picture">
                <pic:pic xmlns:pic="http://schemas.openxmlformats.org/drawingml/2006/picture">
                  <pic:nvPicPr>
                    <pic:cNvPr id="5" name="7 - Θέση περιεχομένου" descr="κεφαλίδα3.jpg"/>
                    <pic:cNvPicPr>
                      <a:picLocks noGrp="1" noChangeAspect="1"/>
                    </pic:cNvPicPr>
                  </pic:nvPicPr>
                  <pic:blipFill>
                    <a:blip r:embed="rId8" cstate="print"/>
                    <a:stretch>
                      <a:fillRect/>
                    </a:stretch>
                  </pic:blipFill>
                  <pic:spPr>
                    <a:xfrm>
                      <a:off x="0" y="0"/>
                      <a:ext cx="5493385" cy="457200"/>
                    </a:xfrm>
                    <a:prstGeom prst="rect">
                      <a:avLst/>
                    </a:prstGeom>
                    <a:ln>
                      <a:solidFill>
                        <a:schemeClr val="tx1">
                          <a:lumMod val="65000"/>
                          <a:lumOff val="35000"/>
                        </a:schemeClr>
                      </a:solidFill>
                    </a:ln>
                  </pic:spPr>
                </pic:pic>
              </a:graphicData>
            </a:graphic>
          </wp:inline>
        </w:drawing>
      </w:r>
    </w:p>
    <w:p w:rsidR="00A710B7" w:rsidRPr="00505A45" w:rsidRDefault="00A710B7" w:rsidP="00A710B7">
      <w:pPr>
        <w:jc w:val="center"/>
        <w:rPr>
          <w:szCs w:val="28"/>
        </w:rPr>
      </w:pPr>
    </w:p>
    <w:p w:rsidR="00A710B7" w:rsidRPr="00A710B7" w:rsidRDefault="00A710B7" w:rsidP="00A710B7">
      <w:pPr>
        <w:jc w:val="center"/>
        <w:rPr>
          <w:sz w:val="28"/>
          <w:szCs w:val="28"/>
        </w:rPr>
      </w:pPr>
      <w:r w:rsidRPr="00A710B7">
        <w:rPr>
          <w:sz w:val="28"/>
          <w:szCs w:val="28"/>
        </w:rPr>
        <w:t xml:space="preserve">ΕΡΓΑΣΤΗΡΙΟ  </w:t>
      </w:r>
    </w:p>
    <w:p w:rsidR="00A710B7" w:rsidRPr="00A710B7" w:rsidRDefault="00A710B7" w:rsidP="00A710B7">
      <w:pPr>
        <w:jc w:val="center"/>
        <w:rPr>
          <w:sz w:val="28"/>
          <w:szCs w:val="28"/>
        </w:rPr>
      </w:pPr>
      <w:r w:rsidRPr="00A710B7">
        <w:rPr>
          <w:sz w:val="28"/>
          <w:szCs w:val="28"/>
        </w:rPr>
        <w:t>ΣΧΕΔΙΟ ΕΠΙΜΟΡΦΩΤΙΚΗΣ ΕΡΓΑΣΙΑΣ</w:t>
      </w:r>
    </w:p>
    <w:p w:rsidR="00A710B7" w:rsidRPr="00505A45" w:rsidRDefault="00A710B7">
      <w:pPr>
        <w:rPr>
          <w:sz w:val="20"/>
        </w:rPr>
      </w:pPr>
    </w:p>
    <w:tbl>
      <w:tblPr>
        <w:tblStyle w:val="a3"/>
        <w:tblW w:w="10306" w:type="dxa"/>
        <w:jc w:val="center"/>
        <w:tblLayout w:type="fixed"/>
        <w:tblCellMar>
          <w:top w:w="28" w:type="dxa"/>
          <w:bottom w:w="28" w:type="dxa"/>
        </w:tblCellMar>
        <w:tblLook w:val="04A0" w:firstRow="1" w:lastRow="0" w:firstColumn="1" w:lastColumn="0" w:noHBand="0" w:noVBand="1"/>
      </w:tblPr>
      <w:tblGrid>
        <w:gridCol w:w="675"/>
        <w:gridCol w:w="712"/>
        <w:gridCol w:w="4858"/>
        <w:gridCol w:w="4061"/>
      </w:tblGrid>
      <w:tr w:rsidR="00AF75D4" w:rsidRPr="00552A9C" w:rsidTr="00505A45">
        <w:trPr>
          <w:jc w:val="center"/>
        </w:trPr>
        <w:tc>
          <w:tcPr>
            <w:tcW w:w="1387" w:type="dxa"/>
            <w:gridSpan w:val="2"/>
            <w:shd w:val="clear" w:color="auto" w:fill="DBE5F1" w:themeFill="accent1" w:themeFillTint="33"/>
            <w:vAlign w:val="center"/>
          </w:tcPr>
          <w:p w:rsidR="00AF75D4" w:rsidRPr="00552A9C" w:rsidRDefault="00A710B7" w:rsidP="00A710B7">
            <w:pPr>
              <w:ind w:right="-139"/>
              <w:rPr>
                <w:rFonts w:cstheme="minorHAnsi"/>
                <w:b/>
              </w:rPr>
            </w:pPr>
            <w:r>
              <w:rPr>
                <w:rFonts w:cstheme="minorHAnsi"/>
                <w:b/>
              </w:rPr>
              <w:t>Θέμα</w:t>
            </w:r>
            <w:r w:rsidR="00AF75D4" w:rsidRPr="00552A9C">
              <w:rPr>
                <w:rFonts w:cstheme="minorHAnsi"/>
                <w:b/>
              </w:rPr>
              <w:t xml:space="preserve"> Εργαστηρίου</w:t>
            </w:r>
          </w:p>
        </w:tc>
        <w:tc>
          <w:tcPr>
            <w:tcW w:w="8919" w:type="dxa"/>
            <w:gridSpan w:val="2"/>
            <w:vAlign w:val="center"/>
          </w:tcPr>
          <w:p w:rsidR="00AF75D4" w:rsidRPr="00552A9C" w:rsidRDefault="001A1017" w:rsidP="001A1017">
            <w:pPr>
              <w:rPr>
                <w:rFonts w:cstheme="minorHAnsi"/>
                <w:b/>
              </w:rPr>
            </w:pPr>
            <w:r>
              <w:rPr>
                <w:rFonts w:cstheme="minorHAnsi"/>
                <w:b/>
              </w:rPr>
              <w:t xml:space="preserve">Σχεδιασμός </w:t>
            </w:r>
            <w:r w:rsidR="00FF4C36">
              <w:rPr>
                <w:rFonts w:cstheme="minorHAnsi"/>
                <w:b/>
              </w:rPr>
              <w:t>μαθήματος στο Λύκειο</w:t>
            </w:r>
            <w:r>
              <w:rPr>
                <w:rFonts w:cstheme="minorHAnsi"/>
                <w:b/>
              </w:rPr>
              <w:t xml:space="preserve">. </w:t>
            </w:r>
          </w:p>
        </w:tc>
      </w:tr>
      <w:tr w:rsidR="00AF75D4" w:rsidRPr="00552A9C" w:rsidTr="00505A45">
        <w:trPr>
          <w:jc w:val="center"/>
        </w:trPr>
        <w:tc>
          <w:tcPr>
            <w:tcW w:w="1387" w:type="dxa"/>
            <w:gridSpan w:val="2"/>
            <w:shd w:val="clear" w:color="auto" w:fill="DBE5F1" w:themeFill="accent1" w:themeFillTint="33"/>
            <w:vAlign w:val="center"/>
          </w:tcPr>
          <w:p w:rsidR="00AF75D4" w:rsidRPr="00552A9C" w:rsidRDefault="00AF75D4" w:rsidP="00A710B7">
            <w:pPr>
              <w:rPr>
                <w:rFonts w:cstheme="minorHAnsi"/>
                <w:b/>
              </w:rPr>
            </w:pPr>
            <w:r w:rsidRPr="00552A9C">
              <w:rPr>
                <w:rFonts w:cstheme="minorHAnsi"/>
                <w:b/>
              </w:rPr>
              <w:t>Διάρκεια</w:t>
            </w:r>
          </w:p>
        </w:tc>
        <w:tc>
          <w:tcPr>
            <w:tcW w:w="8919" w:type="dxa"/>
            <w:gridSpan w:val="2"/>
          </w:tcPr>
          <w:p w:rsidR="00AF75D4" w:rsidRPr="00552A9C" w:rsidRDefault="00E52382" w:rsidP="00E52382">
            <w:pPr>
              <w:rPr>
                <w:rFonts w:cstheme="minorHAnsi"/>
              </w:rPr>
            </w:pPr>
            <w:r>
              <w:rPr>
                <w:rFonts w:cstheme="minorHAnsi"/>
              </w:rPr>
              <w:t>Δύο επιμορφωτικές ώρες</w:t>
            </w:r>
            <w:r w:rsidR="00835B28" w:rsidRPr="00552A9C">
              <w:rPr>
                <w:rFonts w:cstheme="minorHAnsi"/>
              </w:rPr>
              <w:t xml:space="preserve"> </w:t>
            </w:r>
            <w:r w:rsidR="00EB577B" w:rsidRPr="00552A9C">
              <w:rPr>
                <w:rFonts w:cstheme="minorHAnsi"/>
              </w:rPr>
              <w:t>(</w:t>
            </w:r>
            <w:r>
              <w:rPr>
                <w:rFonts w:cstheme="minorHAnsi"/>
              </w:rPr>
              <w:t>12</w:t>
            </w:r>
            <w:r w:rsidR="00835B28" w:rsidRPr="00552A9C">
              <w:rPr>
                <w:rFonts w:cstheme="minorHAnsi"/>
              </w:rPr>
              <w:t>0΄)</w:t>
            </w:r>
            <w:r w:rsidR="00552A9C" w:rsidRPr="00552A9C">
              <w:rPr>
                <w:rFonts w:cstheme="minorHAnsi"/>
              </w:rPr>
              <w:t>.</w:t>
            </w:r>
          </w:p>
        </w:tc>
      </w:tr>
      <w:tr w:rsidR="00A575AB" w:rsidRPr="00552A9C" w:rsidTr="00505A45">
        <w:trPr>
          <w:jc w:val="center"/>
        </w:trPr>
        <w:tc>
          <w:tcPr>
            <w:tcW w:w="1387" w:type="dxa"/>
            <w:gridSpan w:val="2"/>
            <w:shd w:val="clear" w:color="auto" w:fill="DBE5F1" w:themeFill="accent1" w:themeFillTint="33"/>
            <w:vAlign w:val="center"/>
          </w:tcPr>
          <w:p w:rsidR="00A575AB" w:rsidRPr="00552A9C" w:rsidRDefault="00A575AB" w:rsidP="00A710B7">
            <w:pPr>
              <w:rPr>
                <w:rFonts w:cstheme="minorHAnsi"/>
                <w:b/>
              </w:rPr>
            </w:pPr>
            <w:r w:rsidRPr="00552A9C">
              <w:rPr>
                <w:rFonts w:cstheme="minorHAnsi"/>
                <w:b/>
              </w:rPr>
              <w:t>Σύντομη</w:t>
            </w:r>
          </w:p>
          <w:p w:rsidR="00A575AB" w:rsidRPr="00552A9C" w:rsidRDefault="00A575AB" w:rsidP="00A710B7">
            <w:pPr>
              <w:rPr>
                <w:rFonts w:cstheme="minorHAnsi"/>
                <w:b/>
              </w:rPr>
            </w:pPr>
            <w:r w:rsidRPr="00552A9C">
              <w:rPr>
                <w:rFonts w:cstheme="minorHAnsi"/>
                <w:b/>
              </w:rPr>
              <w:t>περιγραφή</w:t>
            </w:r>
          </w:p>
        </w:tc>
        <w:tc>
          <w:tcPr>
            <w:tcW w:w="8919" w:type="dxa"/>
            <w:gridSpan w:val="2"/>
          </w:tcPr>
          <w:p w:rsidR="00A575AB" w:rsidRPr="00552A9C" w:rsidRDefault="00FF4C36" w:rsidP="00642E58">
            <w:pPr>
              <w:rPr>
                <w:rFonts w:cstheme="minorHAnsi"/>
              </w:rPr>
            </w:pPr>
            <w:r>
              <w:rPr>
                <w:rFonts w:cstheme="minorHAnsi"/>
              </w:rPr>
              <w:t>Ο</w:t>
            </w:r>
            <w:r w:rsidR="00F87D75" w:rsidRPr="00552A9C">
              <w:rPr>
                <w:rFonts w:cstheme="minorHAnsi"/>
              </w:rPr>
              <w:t xml:space="preserve">ι συμμετέχοντες </w:t>
            </w:r>
            <w:r w:rsidR="00AC76AA">
              <w:rPr>
                <w:rFonts w:cstheme="minorHAnsi"/>
              </w:rPr>
              <w:t>θα εξοικειωθούν</w:t>
            </w:r>
            <w:r w:rsidR="00F87D75" w:rsidRPr="00552A9C">
              <w:rPr>
                <w:rFonts w:cstheme="minorHAnsi"/>
              </w:rPr>
              <w:t xml:space="preserve"> με </w:t>
            </w:r>
            <w:r>
              <w:rPr>
                <w:rFonts w:cstheme="minorHAnsi"/>
              </w:rPr>
              <w:t>τον σχεδιασμό</w:t>
            </w:r>
            <w:r w:rsidR="00E52382">
              <w:rPr>
                <w:rFonts w:cstheme="minorHAnsi"/>
              </w:rPr>
              <w:t xml:space="preserve"> </w:t>
            </w:r>
            <w:r>
              <w:rPr>
                <w:rFonts w:cstheme="minorHAnsi"/>
              </w:rPr>
              <w:t xml:space="preserve">μαθήματος στο πλαίσιο του </w:t>
            </w:r>
            <w:r w:rsidR="00777274">
              <w:rPr>
                <w:rFonts w:cstheme="minorHAnsi"/>
              </w:rPr>
              <w:t xml:space="preserve">νέου </w:t>
            </w:r>
            <w:r>
              <w:rPr>
                <w:rFonts w:cstheme="minorHAnsi"/>
              </w:rPr>
              <w:t>ΠΣ</w:t>
            </w:r>
            <w:r w:rsidR="00270059">
              <w:rPr>
                <w:rFonts w:cstheme="minorHAnsi"/>
              </w:rPr>
              <w:t xml:space="preserve">.  </w:t>
            </w:r>
            <w:r w:rsidR="00AC76AA">
              <w:rPr>
                <w:rFonts w:cstheme="minorHAnsi"/>
              </w:rPr>
              <w:t xml:space="preserve">Με βάση ότι τα προσδοκώμενα μαθησιακά αποτελέσματα και η αξιολόγησή τους είναι καθορισμένα για κάθε Διδακτική Ενότητα ασκούνται στον σχεδιασμό και την αξιοποίηση των προσφερόμενων υλικών (Οδηγός, ηλεκτρονική πλατφόρμα). </w:t>
            </w:r>
            <w:r w:rsidR="00777274">
              <w:rPr>
                <w:rFonts w:cstheme="minorHAnsi"/>
              </w:rPr>
              <w:t>Σ</w:t>
            </w:r>
            <w:r w:rsidR="00AC76AA">
              <w:rPr>
                <w:rFonts w:cstheme="minorHAnsi"/>
              </w:rPr>
              <w:t>κοπός είναι να α</w:t>
            </w:r>
            <w:r w:rsidR="00270059">
              <w:rPr>
                <w:rFonts w:cstheme="minorHAnsi"/>
              </w:rPr>
              <w:t>ναγνωρί</w:t>
            </w:r>
            <w:r w:rsidR="00AC76AA">
              <w:rPr>
                <w:rFonts w:cstheme="minorHAnsi"/>
              </w:rPr>
              <w:t>σ</w:t>
            </w:r>
            <w:r w:rsidR="00270059">
              <w:rPr>
                <w:rFonts w:cstheme="minorHAnsi"/>
              </w:rPr>
              <w:t xml:space="preserve">ουν </w:t>
            </w:r>
            <w:r w:rsidR="00777274">
              <w:rPr>
                <w:rFonts w:cstheme="minorHAnsi"/>
              </w:rPr>
              <w:t>ποια</w:t>
            </w:r>
            <w:r w:rsidR="00AC76AA">
              <w:rPr>
                <w:rFonts w:cstheme="minorHAnsi"/>
              </w:rPr>
              <w:t xml:space="preserve"> </w:t>
            </w:r>
            <w:r w:rsidR="006F1CB8">
              <w:rPr>
                <w:rFonts w:cstheme="minorHAnsi"/>
              </w:rPr>
              <w:t>βασικ</w:t>
            </w:r>
            <w:r w:rsidR="00AC76AA">
              <w:rPr>
                <w:rFonts w:cstheme="minorHAnsi"/>
              </w:rPr>
              <w:t xml:space="preserve">ά χαρακτηριστικά </w:t>
            </w:r>
            <w:r w:rsidR="006F1CB8">
              <w:rPr>
                <w:rFonts w:cstheme="minorHAnsi"/>
              </w:rPr>
              <w:t>του</w:t>
            </w:r>
            <w:r w:rsidR="00270059">
              <w:rPr>
                <w:rFonts w:cstheme="minorHAnsi"/>
              </w:rPr>
              <w:t xml:space="preserve"> σχεδιασμού (εννοιοκεντρικός και</w:t>
            </w:r>
            <w:r w:rsidR="00777274">
              <w:rPr>
                <w:rFonts w:cstheme="minorHAnsi"/>
              </w:rPr>
              <w:t xml:space="preserve"> </w:t>
            </w:r>
            <w:r w:rsidR="00270059">
              <w:rPr>
                <w:rFonts w:cstheme="minorHAnsi"/>
              </w:rPr>
              <w:t>μεθοδοκεντρικός)</w:t>
            </w:r>
            <w:r w:rsidR="00CE0EE6">
              <w:rPr>
                <w:rFonts w:cstheme="minorHAnsi"/>
              </w:rPr>
              <w:t xml:space="preserve"> </w:t>
            </w:r>
            <w:r w:rsidR="00270059">
              <w:rPr>
                <w:rFonts w:cstheme="minorHAnsi"/>
              </w:rPr>
              <w:t>και τη</w:t>
            </w:r>
            <w:r w:rsidR="007B6C32">
              <w:rPr>
                <w:rFonts w:cstheme="minorHAnsi"/>
              </w:rPr>
              <w:t>ς</w:t>
            </w:r>
            <w:r w:rsidR="00270059">
              <w:rPr>
                <w:rFonts w:cstheme="minorHAnsi"/>
              </w:rPr>
              <w:t xml:space="preserve"> διδασκαλίας (βιωματική, επικοινωνιακή</w:t>
            </w:r>
            <w:r w:rsidR="007B6C32">
              <w:rPr>
                <w:rFonts w:cstheme="minorHAnsi"/>
              </w:rPr>
              <w:t xml:space="preserve"> και πολυτροπική)</w:t>
            </w:r>
            <w:r w:rsidR="00777274">
              <w:rPr>
                <w:rFonts w:cstheme="minorHAnsi"/>
              </w:rPr>
              <w:t xml:space="preserve"> υπηρετούν αποτελεσματικότερα τους γενικούς σκοπούς της Θρησκευτικής  Εκπαίδευσης στο Λύκειο</w:t>
            </w:r>
            <w:r w:rsidR="007B6C32">
              <w:rPr>
                <w:rFonts w:cstheme="minorHAnsi"/>
              </w:rPr>
              <w:t xml:space="preserve">. </w:t>
            </w:r>
          </w:p>
        </w:tc>
      </w:tr>
      <w:tr w:rsidR="00AF75D4" w:rsidRPr="00552A9C" w:rsidTr="00505A45">
        <w:trPr>
          <w:jc w:val="center"/>
        </w:trPr>
        <w:tc>
          <w:tcPr>
            <w:tcW w:w="1387" w:type="dxa"/>
            <w:gridSpan w:val="2"/>
            <w:shd w:val="clear" w:color="auto" w:fill="DBE5F1" w:themeFill="accent1" w:themeFillTint="33"/>
            <w:vAlign w:val="center"/>
          </w:tcPr>
          <w:p w:rsidR="00AF75D4" w:rsidRPr="00552A9C" w:rsidRDefault="00AF75D4" w:rsidP="00A710B7">
            <w:pPr>
              <w:rPr>
                <w:rFonts w:cstheme="minorHAnsi"/>
                <w:b/>
              </w:rPr>
            </w:pPr>
            <w:r w:rsidRPr="00552A9C">
              <w:rPr>
                <w:rFonts w:cstheme="minorHAnsi"/>
                <w:b/>
              </w:rPr>
              <w:t>Στόχοι</w:t>
            </w:r>
          </w:p>
        </w:tc>
        <w:tc>
          <w:tcPr>
            <w:tcW w:w="8919" w:type="dxa"/>
            <w:gridSpan w:val="2"/>
          </w:tcPr>
          <w:p w:rsidR="00AF75D4" w:rsidRPr="00552A9C" w:rsidRDefault="00AF75D4">
            <w:pPr>
              <w:rPr>
                <w:rFonts w:cstheme="minorHAnsi"/>
              </w:rPr>
            </w:pPr>
            <w:r w:rsidRPr="00552A9C">
              <w:rPr>
                <w:rFonts w:cstheme="minorHAnsi"/>
              </w:rPr>
              <w:t>Οι συμμετέχοντες να:</w:t>
            </w:r>
          </w:p>
          <w:p w:rsidR="00067266" w:rsidRPr="00552A9C" w:rsidRDefault="00067266" w:rsidP="00067266">
            <w:pPr>
              <w:numPr>
                <w:ilvl w:val="0"/>
                <w:numId w:val="1"/>
              </w:numPr>
              <w:tabs>
                <w:tab w:val="clear" w:pos="720"/>
              </w:tabs>
              <w:ind w:left="456" w:hanging="283"/>
              <w:rPr>
                <w:rFonts w:cstheme="minorHAnsi"/>
              </w:rPr>
            </w:pPr>
            <w:r w:rsidRPr="00552A9C">
              <w:rPr>
                <w:rFonts w:cstheme="minorHAnsi"/>
              </w:rPr>
              <w:t xml:space="preserve">εξοικειωθούν  με </w:t>
            </w:r>
            <w:r w:rsidR="00E52382">
              <w:rPr>
                <w:rFonts w:cstheme="minorHAnsi"/>
              </w:rPr>
              <w:t>αρχές σχεδιασμού της διδασκαλίας</w:t>
            </w:r>
            <w:r w:rsidR="00143191">
              <w:rPr>
                <w:rFonts w:cstheme="minorHAnsi"/>
              </w:rPr>
              <w:t xml:space="preserve"> του εννοιοκεντρικού και βιωματικού μαθήματος</w:t>
            </w:r>
            <w:r w:rsidR="00552A9C" w:rsidRPr="00552A9C">
              <w:rPr>
                <w:rFonts w:cstheme="minorHAnsi"/>
              </w:rPr>
              <w:t>,</w:t>
            </w:r>
            <w:r w:rsidRPr="00552A9C">
              <w:rPr>
                <w:rFonts w:cstheme="minorHAnsi"/>
              </w:rPr>
              <w:t xml:space="preserve"> </w:t>
            </w:r>
          </w:p>
          <w:p w:rsidR="00AF75D4" w:rsidRPr="00552A9C" w:rsidRDefault="00E52382" w:rsidP="00143191">
            <w:pPr>
              <w:numPr>
                <w:ilvl w:val="0"/>
                <w:numId w:val="1"/>
              </w:numPr>
              <w:tabs>
                <w:tab w:val="clear" w:pos="720"/>
              </w:tabs>
              <w:ind w:left="456" w:hanging="283"/>
              <w:rPr>
                <w:rFonts w:cstheme="minorHAnsi"/>
              </w:rPr>
            </w:pPr>
            <w:r>
              <w:rPr>
                <w:rFonts w:cstheme="minorHAnsi"/>
              </w:rPr>
              <w:t xml:space="preserve">σχεδιάσουν </w:t>
            </w:r>
            <w:r w:rsidR="00143191">
              <w:rPr>
                <w:rFonts w:cstheme="minorHAnsi"/>
              </w:rPr>
              <w:t xml:space="preserve">το μάθημα </w:t>
            </w:r>
            <w:r>
              <w:rPr>
                <w:rFonts w:cstheme="minorHAnsi"/>
              </w:rPr>
              <w:t>για ένα διδακτικό δίωρο</w:t>
            </w:r>
            <w:r w:rsidR="00552A9C" w:rsidRPr="00552A9C">
              <w:rPr>
                <w:rFonts w:cstheme="minorHAnsi"/>
              </w:rPr>
              <w:t>.</w:t>
            </w:r>
            <w:r w:rsidR="006265AB" w:rsidRPr="00552A9C">
              <w:rPr>
                <w:rFonts w:cstheme="minorHAnsi"/>
              </w:rPr>
              <w:t xml:space="preserve"> </w:t>
            </w:r>
          </w:p>
        </w:tc>
      </w:tr>
      <w:tr w:rsidR="00AF75D4" w:rsidRPr="00552A9C" w:rsidTr="00505A45">
        <w:trPr>
          <w:trHeight w:val="767"/>
          <w:jc w:val="center"/>
        </w:trPr>
        <w:tc>
          <w:tcPr>
            <w:tcW w:w="1387" w:type="dxa"/>
            <w:gridSpan w:val="2"/>
            <w:shd w:val="clear" w:color="auto" w:fill="DBE5F1" w:themeFill="accent1" w:themeFillTint="33"/>
            <w:vAlign w:val="center"/>
          </w:tcPr>
          <w:p w:rsidR="00AF75D4" w:rsidRPr="00552A9C" w:rsidRDefault="00AF75D4" w:rsidP="00A710B7">
            <w:pPr>
              <w:rPr>
                <w:rFonts w:cstheme="minorHAnsi"/>
                <w:b/>
              </w:rPr>
            </w:pPr>
            <w:r w:rsidRPr="00552A9C">
              <w:rPr>
                <w:rFonts w:cstheme="minorHAnsi"/>
                <w:b/>
              </w:rPr>
              <w:t>Επάρκειες</w:t>
            </w:r>
          </w:p>
        </w:tc>
        <w:tc>
          <w:tcPr>
            <w:tcW w:w="8919" w:type="dxa"/>
            <w:gridSpan w:val="2"/>
          </w:tcPr>
          <w:p w:rsidR="00AF75D4" w:rsidRPr="00552A9C" w:rsidRDefault="00AF75D4">
            <w:pPr>
              <w:rPr>
                <w:rFonts w:cstheme="minorHAnsi"/>
              </w:rPr>
            </w:pPr>
            <w:r w:rsidRPr="00552A9C">
              <w:rPr>
                <w:rFonts w:cstheme="minorHAnsi"/>
              </w:rPr>
              <w:t>Οι συμμετέχοντες μετά το τέλος επαρκώς να:</w:t>
            </w:r>
          </w:p>
          <w:p w:rsidR="00DA34F7" w:rsidRDefault="00DA34F7" w:rsidP="00DA34F7">
            <w:pPr>
              <w:numPr>
                <w:ilvl w:val="0"/>
                <w:numId w:val="1"/>
              </w:numPr>
              <w:tabs>
                <w:tab w:val="clear" w:pos="720"/>
              </w:tabs>
              <w:ind w:left="456" w:hanging="283"/>
              <w:rPr>
                <w:rFonts w:cstheme="minorHAnsi"/>
              </w:rPr>
            </w:pPr>
            <w:r>
              <w:rPr>
                <w:rFonts w:cstheme="minorHAnsi"/>
              </w:rPr>
              <w:t xml:space="preserve">αναγνωρίζουν τις αρχές </w:t>
            </w:r>
            <w:r w:rsidR="00E52382">
              <w:rPr>
                <w:rFonts w:cstheme="minorHAnsi"/>
              </w:rPr>
              <w:t xml:space="preserve">του </w:t>
            </w:r>
            <w:r w:rsidR="00067266" w:rsidRPr="00552A9C">
              <w:rPr>
                <w:rFonts w:cstheme="minorHAnsi"/>
              </w:rPr>
              <w:t>ΠΣ</w:t>
            </w:r>
            <w:r w:rsidR="00E52382">
              <w:rPr>
                <w:rFonts w:cstheme="minorHAnsi"/>
              </w:rPr>
              <w:t xml:space="preserve"> </w:t>
            </w:r>
            <w:r>
              <w:rPr>
                <w:rFonts w:cstheme="minorHAnsi"/>
              </w:rPr>
              <w:t xml:space="preserve">και τις </w:t>
            </w:r>
            <w:r w:rsidR="00642E58">
              <w:rPr>
                <w:rFonts w:cstheme="minorHAnsi"/>
              </w:rPr>
              <w:t>αλληλ</w:t>
            </w:r>
            <w:r>
              <w:rPr>
                <w:rFonts w:cstheme="minorHAnsi"/>
              </w:rPr>
              <w:t xml:space="preserve">επιδράσεις τους στη διδασκαλία και τη μαθησιακή διαδικασία, </w:t>
            </w:r>
          </w:p>
          <w:p w:rsidR="00AF75D4" w:rsidRPr="00552A9C" w:rsidRDefault="00E52382" w:rsidP="00DA34F7">
            <w:pPr>
              <w:numPr>
                <w:ilvl w:val="0"/>
                <w:numId w:val="1"/>
              </w:numPr>
              <w:tabs>
                <w:tab w:val="clear" w:pos="720"/>
              </w:tabs>
              <w:ind w:left="456" w:hanging="283"/>
              <w:rPr>
                <w:rFonts w:cstheme="minorHAnsi"/>
              </w:rPr>
            </w:pPr>
            <w:r>
              <w:rPr>
                <w:rFonts w:cstheme="minorHAnsi"/>
              </w:rPr>
              <w:t>σχεδιάζουν</w:t>
            </w:r>
            <w:r w:rsidR="001F2CBF">
              <w:rPr>
                <w:rFonts w:cstheme="minorHAnsi"/>
              </w:rPr>
              <w:t xml:space="preserve"> </w:t>
            </w:r>
            <w:r w:rsidR="002D59D1">
              <w:rPr>
                <w:rFonts w:cstheme="minorHAnsi"/>
              </w:rPr>
              <w:t>προτάσεις</w:t>
            </w:r>
            <w:r w:rsidR="001F2CBF">
              <w:rPr>
                <w:rFonts w:cstheme="minorHAnsi"/>
              </w:rPr>
              <w:t xml:space="preserve"> διδασκαλία</w:t>
            </w:r>
            <w:r w:rsidR="00AC4864">
              <w:rPr>
                <w:rFonts w:cstheme="minorHAnsi"/>
              </w:rPr>
              <w:t>ς,</w:t>
            </w:r>
            <w:r w:rsidR="001F2CBF">
              <w:rPr>
                <w:rFonts w:cstheme="minorHAnsi"/>
              </w:rPr>
              <w:t xml:space="preserve"> αξιοποιώντας μεθόδους και υλικά </w:t>
            </w:r>
            <w:r w:rsidR="00AC4864">
              <w:rPr>
                <w:rFonts w:cstheme="minorHAnsi"/>
              </w:rPr>
              <w:t>του ΠΣ</w:t>
            </w:r>
            <w:r w:rsidR="001F2CBF">
              <w:rPr>
                <w:rFonts w:cstheme="minorHAnsi"/>
              </w:rPr>
              <w:t>.</w:t>
            </w:r>
          </w:p>
        </w:tc>
      </w:tr>
      <w:tr w:rsidR="00A575AB" w:rsidRPr="00552A9C" w:rsidTr="00505A45">
        <w:trPr>
          <w:jc w:val="center"/>
        </w:trPr>
        <w:tc>
          <w:tcPr>
            <w:tcW w:w="1387" w:type="dxa"/>
            <w:gridSpan w:val="2"/>
            <w:shd w:val="clear" w:color="auto" w:fill="DBE5F1" w:themeFill="accent1" w:themeFillTint="33"/>
            <w:vAlign w:val="center"/>
          </w:tcPr>
          <w:p w:rsidR="00A575AB" w:rsidRPr="00552A9C" w:rsidRDefault="00A575AB" w:rsidP="00A710B7">
            <w:pPr>
              <w:rPr>
                <w:rFonts w:cstheme="minorHAnsi"/>
                <w:b/>
              </w:rPr>
            </w:pPr>
            <w:r w:rsidRPr="00552A9C">
              <w:rPr>
                <w:rFonts w:cstheme="minorHAnsi"/>
                <w:b/>
              </w:rPr>
              <w:t>Υλικά</w:t>
            </w:r>
          </w:p>
        </w:tc>
        <w:tc>
          <w:tcPr>
            <w:tcW w:w="8919" w:type="dxa"/>
            <w:gridSpan w:val="2"/>
          </w:tcPr>
          <w:p w:rsidR="00A575AB" w:rsidRPr="00552A9C" w:rsidRDefault="00F87D75" w:rsidP="00572714">
            <w:pPr>
              <w:rPr>
                <w:rFonts w:cstheme="minorHAnsi"/>
              </w:rPr>
            </w:pPr>
            <w:r w:rsidRPr="00552A9C">
              <w:rPr>
                <w:rFonts w:cstheme="minorHAnsi"/>
              </w:rPr>
              <w:t xml:space="preserve">Παρουσίαση </w:t>
            </w:r>
            <w:r w:rsidRPr="00552A9C">
              <w:rPr>
                <w:rFonts w:cstheme="minorHAnsi"/>
                <w:lang w:val="en-US"/>
              </w:rPr>
              <w:t>ppt</w:t>
            </w:r>
            <w:r w:rsidR="001F2CBF">
              <w:rPr>
                <w:rFonts w:cstheme="minorHAnsi"/>
              </w:rPr>
              <w:t>.</w:t>
            </w:r>
            <w:r w:rsidRPr="00552A9C">
              <w:rPr>
                <w:rFonts w:cstheme="minorHAnsi"/>
              </w:rPr>
              <w:t xml:space="preserve"> Φύλλα Υλικού 1 και 2, </w:t>
            </w:r>
            <w:r w:rsidR="00505A45">
              <w:rPr>
                <w:rFonts w:cstheme="minorHAnsi"/>
              </w:rPr>
              <w:t>με</w:t>
            </w:r>
            <w:r w:rsidRPr="00552A9C">
              <w:rPr>
                <w:rFonts w:cstheme="minorHAnsi"/>
              </w:rPr>
              <w:t xml:space="preserve"> </w:t>
            </w:r>
            <w:r w:rsidR="001F2CBF">
              <w:rPr>
                <w:rFonts w:cstheme="minorHAnsi"/>
              </w:rPr>
              <w:t xml:space="preserve">Θεματικές Ενότητες από το ΠΣ και συνοπτική φόρμα σχεδιασμού, προσαρμοσμένη για τη δραστηριότητα. </w:t>
            </w:r>
            <w:r w:rsidRPr="00552A9C">
              <w:rPr>
                <w:rFonts w:cstheme="minorHAnsi"/>
              </w:rPr>
              <w:t xml:space="preserve">Εάν υπάρχει πρόσβαση στο διαδίκτυο, οι συμμετέχοντες μπορούν να χρησιμοποιούν </w:t>
            </w:r>
            <w:r w:rsidR="001F2CBF">
              <w:rPr>
                <w:rFonts w:cstheme="minorHAnsi"/>
              </w:rPr>
              <w:t xml:space="preserve">τον ιστότοπο του ΙΕΠ για τα Θρησκευτικά. </w:t>
            </w:r>
          </w:p>
        </w:tc>
      </w:tr>
      <w:tr w:rsidR="00571399" w:rsidRPr="00552A9C" w:rsidTr="00505A45">
        <w:trPr>
          <w:jc w:val="center"/>
        </w:trPr>
        <w:tc>
          <w:tcPr>
            <w:tcW w:w="675" w:type="dxa"/>
            <w:shd w:val="clear" w:color="auto" w:fill="DBE5F1" w:themeFill="accent1" w:themeFillTint="33"/>
            <w:vAlign w:val="center"/>
          </w:tcPr>
          <w:p w:rsidR="00571399" w:rsidRPr="00552A9C" w:rsidRDefault="00067266" w:rsidP="00F87D75">
            <w:pPr>
              <w:ind w:right="-108"/>
              <w:jc w:val="center"/>
              <w:rPr>
                <w:rFonts w:cstheme="minorHAnsi"/>
                <w:b/>
              </w:rPr>
            </w:pPr>
            <w:r w:rsidRPr="00552A9C">
              <w:rPr>
                <w:rFonts w:cstheme="minorHAnsi"/>
                <w:b/>
              </w:rPr>
              <w:t>Βή</w:t>
            </w:r>
            <w:r w:rsidR="00134D88" w:rsidRPr="00552A9C">
              <w:rPr>
                <w:rFonts w:cstheme="minorHAnsi"/>
                <w:b/>
              </w:rPr>
              <w:t>μα</w:t>
            </w:r>
          </w:p>
        </w:tc>
        <w:tc>
          <w:tcPr>
            <w:tcW w:w="712" w:type="dxa"/>
            <w:shd w:val="clear" w:color="auto" w:fill="DBE5F1" w:themeFill="accent1" w:themeFillTint="33"/>
            <w:vAlign w:val="center"/>
          </w:tcPr>
          <w:p w:rsidR="00134D88" w:rsidRPr="00552A9C" w:rsidRDefault="00571399" w:rsidP="00F87D75">
            <w:pPr>
              <w:jc w:val="center"/>
              <w:rPr>
                <w:rFonts w:cstheme="minorHAnsi"/>
                <w:b/>
              </w:rPr>
            </w:pPr>
            <w:r w:rsidRPr="00552A9C">
              <w:rPr>
                <w:rFonts w:cstheme="minorHAnsi"/>
                <w:b/>
              </w:rPr>
              <w:t>Χρό</w:t>
            </w:r>
          </w:p>
          <w:p w:rsidR="00571399" w:rsidRPr="00552A9C" w:rsidRDefault="00571399" w:rsidP="00F87D75">
            <w:pPr>
              <w:jc w:val="center"/>
              <w:rPr>
                <w:rFonts w:cstheme="minorHAnsi"/>
                <w:b/>
              </w:rPr>
            </w:pPr>
            <w:r w:rsidRPr="00552A9C">
              <w:rPr>
                <w:rFonts w:cstheme="minorHAnsi"/>
                <w:b/>
              </w:rPr>
              <w:t>νος</w:t>
            </w:r>
          </w:p>
        </w:tc>
        <w:tc>
          <w:tcPr>
            <w:tcW w:w="4858" w:type="dxa"/>
            <w:shd w:val="clear" w:color="auto" w:fill="DBE5F1" w:themeFill="accent1" w:themeFillTint="33"/>
            <w:vAlign w:val="center"/>
          </w:tcPr>
          <w:p w:rsidR="00571399" w:rsidRPr="00552A9C" w:rsidRDefault="00571399" w:rsidP="00F87D75">
            <w:pPr>
              <w:jc w:val="center"/>
              <w:rPr>
                <w:rFonts w:cstheme="minorHAnsi"/>
                <w:b/>
              </w:rPr>
            </w:pPr>
            <w:r w:rsidRPr="00552A9C">
              <w:rPr>
                <w:rFonts w:cstheme="minorHAnsi"/>
                <w:b/>
              </w:rPr>
              <w:t>Περιγραφή</w:t>
            </w:r>
          </w:p>
        </w:tc>
        <w:tc>
          <w:tcPr>
            <w:tcW w:w="4061" w:type="dxa"/>
            <w:shd w:val="clear" w:color="auto" w:fill="DBE5F1" w:themeFill="accent1" w:themeFillTint="33"/>
            <w:vAlign w:val="center"/>
          </w:tcPr>
          <w:p w:rsidR="00571399" w:rsidRPr="00552A9C" w:rsidRDefault="00571399" w:rsidP="00720F91">
            <w:pPr>
              <w:jc w:val="center"/>
              <w:rPr>
                <w:rFonts w:cstheme="minorHAnsi"/>
                <w:b/>
              </w:rPr>
            </w:pPr>
            <w:r w:rsidRPr="00552A9C">
              <w:rPr>
                <w:rFonts w:cstheme="minorHAnsi"/>
                <w:b/>
              </w:rPr>
              <w:t xml:space="preserve">Σχόλια </w:t>
            </w:r>
          </w:p>
        </w:tc>
      </w:tr>
      <w:tr w:rsidR="00571399" w:rsidRPr="00505A45" w:rsidTr="00505A45">
        <w:trPr>
          <w:jc w:val="center"/>
        </w:trPr>
        <w:tc>
          <w:tcPr>
            <w:tcW w:w="675" w:type="dxa"/>
            <w:tcBorders>
              <w:bottom w:val="single" w:sz="4" w:space="0" w:color="auto"/>
            </w:tcBorders>
            <w:vAlign w:val="center"/>
          </w:tcPr>
          <w:p w:rsidR="00F87D75" w:rsidRPr="00505A45" w:rsidRDefault="00571399" w:rsidP="00EB577B">
            <w:pPr>
              <w:jc w:val="center"/>
              <w:rPr>
                <w:rFonts w:cstheme="minorHAnsi"/>
              </w:rPr>
            </w:pPr>
            <w:r w:rsidRPr="00505A45">
              <w:rPr>
                <w:rFonts w:cstheme="minorHAnsi"/>
              </w:rPr>
              <w:t>1</w:t>
            </w:r>
          </w:p>
        </w:tc>
        <w:tc>
          <w:tcPr>
            <w:tcW w:w="712" w:type="dxa"/>
            <w:tcBorders>
              <w:bottom w:val="single" w:sz="4" w:space="0" w:color="auto"/>
            </w:tcBorders>
            <w:vAlign w:val="center"/>
          </w:tcPr>
          <w:p w:rsidR="00571399" w:rsidRPr="00505A45" w:rsidRDefault="008545C3" w:rsidP="00A3407A">
            <w:pPr>
              <w:jc w:val="center"/>
              <w:rPr>
                <w:rFonts w:cstheme="minorHAnsi"/>
              </w:rPr>
            </w:pPr>
            <w:r>
              <w:rPr>
                <w:rFonts w:cstheme="minorHAnsi"/>
                <w:lang w:val="en-US"/>
              </w:rPr>
              <w:t>5</w:t>
            </w:r>
            <w:r w:rsidR="00A3407A" w:rsidRPr="00505A45">
              <w:rPr>
                <w:rFonts w:cstheme="minorHAnsi"/>
              </w:rPr>
              <w:t>΄</w:t>
            </w:r>
          </w:p>
        </w:tc>
        <w:tc>
          <w:tcPr>
            <w:tcW w:w="4858" w:type="dxa"/>
            <w:tcBorders>
              <w:bottom w:val="single" w:sz="4" w:space="0" w:color="auto"/>
            </w:tcBorders>
          </w:tcPr>
          <w:p w:rsidR="00A3407A" w:rsidRPr="00505A45" w:rsidRDefault="00A3407A" w:rsidP="00A3407A">
            <w:pPr>
              <w:rPr>
                <w:rFonts w:cstheme="minorHAnsi"/>
              </w:rPr>
            </w:pPr>
            <w:r w:rsidRPr="00505A45">
              <w:rPr>
                <w:rFonts w:cstheme="minorHAnsi"/>
              </w:rPr>
              <w:t xml:space="preserve">Εισαγωγικά:  </w:t>
            </w:r>
          </w:p>
          <w:p w:rsidR="00571399" w:rsidRPr="00505A45" w:rsidRDefault="00642E58" w:rsidP="00A3407A">
            <w:pPr>
              <w:rPr>
                <w:rFonts w:cstheme="minorHAnsi"/>
              </w:rPr>
            </w:pPr>
            <w:r>
              <w:rPr>
                <w:rFonts w:cstheme="minorHAnsi"/>
              </w:rPr>
              <w:t xml:space="preserve">Καλωσόρισμα, </w:t>
            </w:r>
            <w:r w:rsidR="00A3407A" w:rsidRPr="00505A45">
              <w:rPr>
                <w:rFonts w:cstheme="minorHAnsi"/>
              </w:rPr>
              <w:t>παρουσίαση στόχων</w:t>
            </w:r>
            <w:r w:rsidR="009509A9">
              <w:rPr>
                <w:rFonts w:cstheme="minorHAnsi"/>
              </w:rPr>
              <w:t xml:space="preserve">, </w:t>
            </w:r>
            <w:r>
              <w:rPr>
                <w:rFonts w:cstheme="minorHAnsi"/>
              </w:rPr>
              <w:t>σύνδεση με τα προηγούμενα (χρήση ΠΣ, Διδακτική Μεθοδολογία)</w:t>
            </w:r>
            <w:r w:rsidR="009509A9">
              <w:rPr>
                <w:rFonts w:cstheme="minorHAnsi"/>
              </w:rPr>
              <w:t xml:space="preserve"> και αναφορά στη μέθοδο εργασίας στη διάρκεια του εργαστηρίου</w:t>
            </w:r>
            <w:r w:rsidR="00552A9C" w:rsidRPr="00505A45">
              <w:rPr>
                <w:rFonts w:cstheme="minorHAnsi"/>
              </w:rPr>
              <w:t>.</w:t>
            </w:r>
            <w:r w:rsidR="00A3407A" w:rsidRPr="00505A45">
              <w:rPr>
                <w:rFonts w:cstheme="minorHAnsi"/>
              </w:rPr>
              <w:t xml:space="preserve">  </w:t>
            </w:r>
          </w:p>
          <w:p w:rsidR="00A3407A" w:rsidRPr="00505A45" w:rsidRDefault="00A3407A" w:rsidP="00720F91">
            <w:pPr>
              <w:spacing w:before="60"/>
              <w:rPr>
                <w:rFonts w:cstheme="minorHAnsi"/>
                <w:lang w:val="en-US"/>
              </w:rPr>
            </w:pPr>
            <w:r w:rsidRPr="00505A45">
              <w:rPr>
                <w:rFonts w:cstheme="minorHAnsi"/>
                <w:lang w:val="en-US"/>
              </w:rPr>
              <w:t xml:space="preserve">(ppt, </w:t>
            </w:r>
            <w:r w:rsidRPr="00505A45">
              <w:rPr>
                <w:rFonts w:cstheme="minorHAnsi"/>
              </w:rPr>
              <w:t>διαφάνεια 2</w:t>
            </w:r>
            <w:r w:rsidRPr="00505A45">
              <w:rPr>
                <w:rFonts w:cstheme="minorHAnsi"/>
                <w:lang w:val="en-US"/>
              </w:rPr>
              <w:t>)</w:t>
            </w:r>
          </w:p>
        </w:tc>
        <w:tc>
          <w:tcPr>
            <w:tcW w:w="4061" w:type="dxa"/>
            <w:tcBorders>
              <w:bottom w:val="single" w:sz="4" w:space="0" w:color="auto"/>
            </w:tcBorders>
          </w:tcPr>
          <w:p w:rsidR="00571399" w:rsidRPr="00505A45" w:rsidRDefault="00642E58" w:rsidP="0030671B">
            <w:pPr>
              <w:rPr>
                <w:rFonts w:cstheme="minorHAnsi"/>
              </w:rPr>
            </w:pPr>
            <w:r>
              <w:rPr>
                <w:rFonts w:cstheme="minorHAnsi"/>
              </w:rPr>
              <w:t xml:space="preserve">Οι συμμετέχοντες γνωρίζουν τον σκοπό του εργαστηρίου και καλούνται να συνεργαστούν χρησιμοποιώντας όσα ήδη έχουν μάθει στα προηγούμενα εργαστήρια. </w:t>
            </w:r>
            <w:r w:rsidR="002D59D1" w:rsidRPr="00505A45">
              <w:rPr>
                <w:rFonts w:cstheme="minorHAnsi"/>
              </w:rPr>
              <w:t>Τονίζεται η ανάγκη ανάπτυξης δεξιοτήτων σχεδιασμού</w:t>
            </w:r>
            <w:r w:rsidR="0030671B">
              <w:rPr>
                <w:rFonts w:cstheme="minorHAnsi"/>
              </w:rPr>
              <w:t xml:space="preserve"> μαθήματος</w:t>
            </w:r>
            <w:r w:rsidR="002D59D1" w:rsidRPr="00505A45">
              <w:rPr>
                <w:rFonts w:cstheme="minorHAnsi"/>
              </w:rPr>
              <w:t xml:space="preserve"> με αξιοποίηση μεθόδων και υλικών του ΠΣ</w:t>
            </w:r>
            <w:r w:rsidR="0030671B">
              <w:rPr>
                <w:rFonts w:cstheme="minorHAnsi"/>
              </w:rPr>
              <w:t xml:space="preserve"> και με τη λιγότερη δυνατή επιβάρυνση του εκπαιδευτικού σε χρόνο και υλικά</w:t>
            </w:r>
            <w:r w:rsidR="002D59D1" w:rsidRPr="00505A45">
              <w:rPr>
                <w:rFonts w:cstheme="minorHAnsi"/>
              </w:rPr>
              <w:t xml:space="preserve">. </w:t>
            </w:r>
            <w:r w:rsidR="0030671B">
              <w:rPr>
                <w:rFonts w:cstheme="minorHAnsi"/>
              </w:rPr>
              <w:t>Καλούνται να σημειώνουν ερωτήσεις και ζητήματα για να συζητηθούν στο τέλος.</w:t>
            </w:r>
          </w:p>
        </w:tc>
      </w:tr>
      <w:tr w:rsidR="00134D88" w:rsidRPr="00505A45" w:rsidTr="00505A45">
        <w:trPr>
          <w:trHeight w:val="925"/>
          <w:jc w:val="center"/>
        </w:trPr>
        <w:tc>
          <w:tcPr>
            <w:tcW w:w="675" w:type="dxa"/>
            <w:vAlign w:val="center"/>
          </w:tcPr>
          <w:p w:rsidR="00134D88" w:rsidRPr="00505A45" w:rsidRDefault="00134D88" w:rsidP="00A3407A">
            <w:pPr>
              <w:jc w:val="center"/>
              <w:rPr>
                <w:rFonts w:cstheme="minorHAnsi"/>
              </w:rPr>
            </w:pPr>
            <w:r w:rsidRPr="00505A45">
              <w:rPr>
                <w:rFonts w:cstheme="minorHAnsi"/>
              </w:rPr>
              <w:t>2</w:t>
            </w:r>
          </w:p>
        </w:tc>
        <w:tc>
          <w:tcPr>
            <w:tcW w:w="712" w:type="dxa"/>
            <w:vAlign w:val="center"/>
          </w:tcPr>
          <w:p w:rsidR="00134D88" w:rsidRPr="00505A45" w:rsidRDefault="002B1B73" w:rsidP="00954BEF">
            <w:pPr>
              <w:jc w:val="center"/>
              <w:rPr>
                <w:rFonts w:cstheme="minorHAnsi"/>
              </w:rPr>
            </w:pPr>
            <w:r>
              <w:rPr>
                <w:rFonts w:cstheme="minorHAnsi"/>
              </w:rPr>
              <w:t>5</w:t>
            </w:r>
            <w:r w:rsidR="00A3407A" w:rsidRPr="00505A45">
              <w:rPr>
                <w:rFonts w:cstheme="minorHAnsi"/>
              </w:rPr>
              <w:t>΄</w:t>
            </w:r>
          </w:p>
        </w:tc>
        <w:tc>
          <w:tcPr>
            <w:tcW w:w="4858" w:type="dxa"/>
            <w:tcBorders>
              <w:bottom w:val="single" w:sz="4" w:space="0" w:color="auto"/>
            </w:tcBorders>
          </w:tcPr>
          <w:p w:rsidR="008545C3" w:rsidRDefault="008545C3" w:rsidP="001F2CBF">
            <w:pPr>
              <w:spacing w:before="60"/>
              <w:rPr>
                <w:rFonts w:cstheme="minorHAnsi"/>
              </w:rPr>
            </w:pPr>
            <w:r>
              <w:rPr>
                <w:rFonts w:cstheme="minorHAnsi"/>
              </w:rPr>
              <w:t>Ερωταποκρίσεις:</w:t>
            </w:r>
          </w:p>
          <w:p w:rsidR="008545C3" w:rsidRDefault="008545C3" w:rsidP="008545C3">
            <w:pPr>
              <w:spacing w:before="60"/>
              <w:rPr>
                <w:rFonts w:cstheme="minorHAnsi"/>
              </w:rPr>
            </w:pPr>
            <w:r w:rsidRPr="008545C3">
              <w:rPr>
                <w:rFonts w:cstheme="minorHAnsi"/>
              </w:rPr>
              <w:t xml:space="preserve">Τι χρειάζεται να σχεδιάσουμε στο Λύκειο σύμφωνα με το ΠΣ; </w:t>
            </w:r>
          </w:p>
          <w:p w:rsidR="008545C3" w:rsidRPr="008545C3" w:rsidRDefault="008545C3" w:rsidP="008545C3">
            <w:pPr>
              <w:spacing w:before="60"/>
              <w:rPr>
                <w:rFonts w:cstheme="minorHAnsi"/>
              </w:rPr>
            </w:pPr>
            <w:r w:rsidRPr="008545C3">
              <w:rPr>
                <w:rFonts w:cstheme="minorHAnsi"/>
              </w:rPr>
              <w:t>Ποιες είναι οι διαφορές με το Γυμνάσιο;</w:t>
            </w:r>
          </w:p>
          <w:p w:rsidR="008545C3" w:rsidRPr="008545C3" w:rsidRDefault="008545C3" w:rsidP="008545C3">
            <w:pPr>
              <w:spacing w:before="60"/>
              <w:rPr>
                <w:rFonts w:cstheme="minorHAnsi"/>
              </w:rPr>
            </w:pPr>
            <w:r w:rsidRPr="008545C3">
              <w:rPr>
                <w:rFonts w:cstheme="minorHAnsi"/>
              </w:rPr>
              <w:t>Ποια είναι τα βασικά εργαλεία σχεδιασμού στο Λύκειο;</w:t>
            </w:r>
          </w:p>
          <w:p w:rsidR="00954333" w:rsidRPr="00505A45" w:rsidRDefault="008545C3" w:rsidP="001F2CBF">
            <w:pPr>
              <w:spacing w:before="60"/>
              <w:rPr>
                <w:rFonts w:cstheme="minorHAnsi"/>
              </w:rPr>
            </w:pPr>
            <w:r w:rsidRPr="00505A45">
              <w:rPr>
                <w:rFonts w:cstheme="minorHAnsi"/>
              </w:rPr>
              <w:t xml:space="preserve"> </w:t>
            </w:r>
            <w:r w:rsidR="00954333" w:rsidRPr="00505A45">
              <w:rPr>
                <w:rFonts w:cstheme="minorHAnsi"/>
              </w:rPr>
              <w:t>(</w:t>
            </w:r>
            <w:r w:rsidR="00954333" w:rsidRPr="00505A45">
              <w:rPr>
                <w:rFonts w:cstheme="minorHAnsi"/>
                <w:lang w:val="en-US"/>
              </w:rPr>
              <w:t>ppt</w:t>
            </w:r>
            <w:r w:rsidR="00EB577B" w:rsidRPr="00505A45">
              <w:rPr>
                <w:rFonts w:cstheme="minorHAnsi"/>
              </w:rPr>
              <w:t>,</w:t>
            </w:r>
            <w:r w:rsidR="00954333" w:rsidRPr="00505A45">
              <w:rPr>
                <w:rFonts w:cstheme="minorHAnsi"/>
              </w:rPr>
              <w:t xml:space="preserve"> </w:t>
            </w:r>
            <w:r>
              <w:rPr>
                <w:rFonts w:cstheme="minorHAnsi"/>
              </w:rPr>
              <w:t xml:space="preserve">διαφάνεια </w:t>
            </w:r>
            <w:r w:rsidR="00735E8C">
              <w:rPr>
                <w:rFonts w:cstheme="minorHAnsi"/>
              </w:rPr>
              <w:t>3</w:t>
            </w:r>
            <w:r w:rsidR="00954333" w:rsidRPr="00505A45">
              <w:rPr>
                <w:rFonts w:cstheme="minorHAnsi"/>
              </w:rPr>
              <w:t>)</w:t>
            </w:r>
          </w:p>
        </w:tc>
        <w:tc>
          <w:tcPr>
            <w:tcW w:w="4061" w:type="dxa"/>
            <w:tcBorders>
              <w:bottom w:val="single" w:sz="4" w:space="0" w:color="auto"/>
            </w:tcBorders>
          </w:tcPr>
          <w:p w:rsidR="00134D88" w:rsidRPr="00505A45" w:rsidRDefault="008545C3" w:rsidP="00762D2D">
            <w:pPr>
              <w:rPr>
                <w:rFonts w:cstheme="minorHAnsi"/>
              </w:rPr>
            </w:pPr>
            <w:r>
              <w:rPr>
                <w:rFonts w:cstheme="minorHAnsi"/>
              </w:rPr>
              <w:t>Οι</w:t>
            </w:r>
            <w:r w:rsidR="002D59D1" w:rsidRPr="00505A45">
              <w:rPr>
                <w:rFonts w:cstheme="minorHAnsi"/>
              </w:rPr>
              <w:t xml:space="preserve"> συμμετέχοντες </w:t>
            </w:r>
            <w:r>
              <w:rPr>
                <w:rFonts w:cstheme="minorHAnsi"/>
              </w:rPr>
              <w:t>αντιλαμβάνονται στη διάρκεια της συζήτησης τι ορίζει το ΠΣ (προσδοκώμενα μαθησιακά αποτελέσματα, αξιολόγηση, μέθοδο</w:t>
            </w:r>
            <w:r w:rsidR="000230DA">
              <w:rPr>
                <w:rFonts w:cstheme="minorHAnsi"/>
              </w:rPr>
              <w:t xml:space="preserve">-θέμα ανά στάδιο), τη διαφορά με το ΠΣ Γυμνασίου (δεν είναι πρόγραμμα διαδικασίας) και τα εργαλεία που </w:t>
            </w:r>
            <w:r w:rsidR="002B1B73">
              <w:rPr>
                <w:rFonts w:cstheme="minorHAnsi"/>
              </w:rPr>
              <w:t xml:space="preserve">προσφέρονται για τον σχεδιασμό. </w:t>
            </w:r>
            <w:r>
              <w:rPr>
                <w:rFonts w:cstheme="minorHAnsi"/>
              </w:rPr>
              <w:t xml:space="preserve"> </w:t>
            </w:r>
          </w:p>
        </w:tc>
      </w:tr>
      <w:tr w:rsidR="002B1B73" w:rsidRPr="00505A45" w:rsidTr="00505A45">
        <w:trPr>
          <w:trHeight w:val="2492"/>
          <w:jc w:val="center"/>
        </w:trPr>
        <w:tc>
          <w:tcPr>
            <w:tcW w:w="675" w:type="dxa"/>
            <w:vAlign w:val="center"/>
          </w:tcPr>
          <w:p w:rsidR="002B1B73" w:rsidRPr="00505A45" w:rsidRDefault="002B1B73" w:rsidP="00A3407A">
            <w:pPr>
              <w:jc w:val="center"/>
              <w:rPr>
                <w:rFonts w:cstheme="minorHAnsi"/>
              </w:rPr>
            </w:pPr>
          </w:p>
        </w:tc>
        <w:tc>
          <w:tcPr>
            <w:tcW w:w="712" w:type="dxa"/>
            <w:vAlign w:val="center"/>
          </w:tcPr>
          <w:p w:rsidR="002B1B73" w:rsidRPr="00505A45" w:rsidRDefault="00762D2D" w:rsidP="0093476B">
            <w:pPr>
              <w:jc w:val="center"/>
              <w:rPr>
                <w:rFonts w:cstheme="minorHAnsi"/>
              </w:rPr>
            </w:pPr>
            <w:r>
              <w:rPr>
                <w:rFonts w:cstheme="minorHAnsi"/>
              </w:rPr>
              <w:t>20΄</w:t>
            </w:r>
          </w:p>
        </w:tc>
        <w:tc>
          <w:tcPr>
            <w:tcW w:w="4858" w:type="dxa"/>
          </w:tcPr>
          <w:p w:rsidR="002B1B73" w:rsidRDefault="002B1B73" w:rsidP="00F87D75">
            <w:pPr>
              <w:rPr>
                <w:rFonts w:cstheme="minorHAnsi"/>
              </w:rPr>
            </w:pPr>
            <w:r>
              <w:rPr>
                <w:rFonts w:cstheme="minorHAnsi"/>
              </w:rPr>
              <w:t>Παρουσίαση: Βήματα σχεδιασμού μαθήματος στο Λύκειο με ειδική αναφορά στη χρήση του ΠΣ (γενικοί σκοποί-ειδικοί στόχοι τάξης-αξιολόγηση)</w:t>
            </w:r>
            <w:r w:rsidR="000A7F26">
              <w:rPr>
                <w:rFonts w:cstheme="minorHAnsi"/>
              </w:rPr>
              <w:t>. Βασικές αρχές σχεδιασμού στο Λύκειο με αναφορά στο θρησκευτικό γραμματισμό (εννοιοκεντρικός χαρακτήρας ΠΣ)</w:t>
            </w:r>
            <w:r w:rsidR="00762D2D">
              <w:rPr>
                <w:rFonts w:cstheme="minorHAnsi"/>
              </w:rPr>
              <w:t xml:space="preserve">. Ανακεφαλαίωση των βημάτων </w:t>
            </w:r>
            <w:r w:rsidR="004C199C">
              <w:rPr>
                <w:rFonts w:cstheme="minorHAnsi"/>
              </w:rPr>
              <w:t xml:space="preserve">με βιωματική αναφορά στο ταξίδι </w:t>
            </w:r>
            <w:r w:rsidR="00762D2D">
              <w:rPr>
                <w:rFonts w:cstheme="minorHAnsi"/>
              </w:rPr>
              <w:t>και παρουσίαση της φόρμας σχεδιασμού μαθήματος.</w:t>
            </w:r>
          </w:p>
          <w:p w:rsidR="00735E8C" w:rsidRPr="00505A45" w:rsidRDefault="00735E8C" w:rsidP="00F87D75">
            <w:pPr>
              <w:rPr>
                <w:rFonts w:cstheme="minorHAnsi"/>
              </w:rPr>
            </w:pPr>
            <w:r>
              <w:rPr>
                <w:rFonts w:cstheme="minorHAnsi"/>
              </w:rPr>
              <w:t>(ppt, διαφάνειες</w:t>
            </w:r>
            <w:r w:rsidRPr="00735E8C">
              <w:rPr>
                <w:rFonts w:cstheme="minorHAnsi"/>
              </w:rPr>
              <w:t xml:space="preserve"> 4</w:t>
            </w:r>
            <w:r>
              <w:rPr>
                <w:rFonts w:cstheme="minorHAnsi"/>
              </w:rPr>
              <w:t>, 5,6,7,8</w:t>
            </w:r>
            <w:r w:rsidRPr="00735E8C">
              <w:rPr>
                <w:rFonts w:cstheme="minorHAnsi"/>
              </w:rPr>
              <w:t>)</w:t>
            </w:r>
          </w:p>
        </w:tc>
        <w:tc>
          <w:tcPr>
            <w:tcW w:w="4061" w:type="dxa"/>
          </w:tcPr>
          <w:p w:rsidR="002B1B73" w:rsidRPr="00505A45" w:rsidRDefault="00762D2D" w:rsidP="00735E8C">
            <w:pPr>
              <w:rPr>
                <w:rFonts w:cstheme="minorHAnsi"/>
              </w:rPr>
            </w:pPr>
            <w:r>
              <w:rPr>
                <w:rFonts w:cstheme="minorHAnsi"/>
              </w:rPr>
              <w:t>Οι συμμετέχοντες κατανοούν τα βασικά βήματα του σχεδιασμού, τα οποία επαναλαμβάνονται ουσιαστικά τρεις φορές με την προσθήκ</w:t>
            </w:r>
            <w:r w:rsidR="004C199C">
              <w:rPr>
                <w:rFonts w:cstheme="minorHAnsi"/>
              </w:rPr>
              <w:t>η</w:t>
            </w:r>
            <w:r>
              <w:rPr>
                <w:rFonts w:cstheme="minorHAnsi"/>
              </w:rPr>
              <w:t xml:space="preserve"> στοιχείων </w:t>
            </w:r>
            <w:r w:rsidR="004C199C">
              <w:rPr>
                <w:rFonts w:cstheme="minorHAnsi"/>
              </w:rPr>
              <w:t xml:space="preserve">που θα τους βοηθήσουν. Ιδιαίτερα η βιωματική αναφορά στο ταξίδι μπορεί να είναι αποδοτική ανάλογα με την ομάδα. </w:t>
            </w:r>
            <w:r w:rsidR="00735E8C">
              <w:rPr>
                <w:rFonts w:cstheme="minorHAnsi"/>
              </w:rPr>
              <w:t>Ακόμη οι συμμετέχοντες εξοικειώνονται</w:t>
            </w:r>
            <w:r w:rsidRPr="00762D2D">
              <w:rPr>
                <w:rFonts w:cstheme="minorHAnsi"/>
              </w:rPr>
              <w:t xml:space="preserve"> με </w:t>
            </w:r>
            <w:r w:rsidR="00735E8C">
              <w:rPr>
                <w:rFonts w:cstheme="minorHAnsi"/>
              </w:rPr>
              <w:t xml:space="preserve">τη </w:t>
            </w:r>
            <w:r w:rsidRPr="00762D2D">
              <w:rPr>
                <w:rFonts w:cstheme="minorHAnsi"/>
              </w:rPr>
              <w:t xml:space="preserve">δειγματική φόρμα σχεδιασμού, </w:t>
            </w:r>
            <w:r w:rsidR="00735E8C">
              <w:rPr>
                <w:rFonts w:cstheme="minorHAnsi"/>
              </w:rPr>
              <w:t xml:space="preserve">για την οποία τονίζεται </w:t>
            </w:r>
            <w:r w:rsidR="00A435E9">
              <w:rPr>
                <w:rFonts w:cstheme="minorHAnsi"/>
              </w:rPr>
              <w:t>ο συνεχής αναστοχασμός του σχεδιασμού των δραστηριοτήτων με βάση τα ΠΜΑ, τους ειδικούς στόχους τάξης και τους γενικούς σκοπούς της ΘΕ στο Λύκειο.</w:t>
            </w:r>
          </w:p>
        </w:tc>
      </w:tr>
      <w:tr w:rsidR="005C17C7" w:rsidRPr="00505A45" w:rsidTr="00505A45">
        <w:trPr>
          <w:trHeight w:val="2492"/>
          <w:jc w:val="center"/>
        </w:trPr>
        <w:tc>
          <w:tcPr>
            <w:tcW w:w="675" w:type="dxa"/>
            <w:vAlign w:val="center"/>
          </w:tcPr>
          <w:p w:rsidR="005C17C7" w:rsidRPr="00505A45" w:rsidRDefault="005C17C7" w:rsidP="00A3407A">
            <w:pPr>
              <w:jc w:val="center"/>
              <w:rPr>
                <w:rFonts w:cstheme="minorHAnsi"/>
              </w:rPr>
            </w:pPr>
            <w:r w:rsidRPr="00505A45">
              <w:rPr>
                <w:rFonts w:cstheme="minorHAnsi"/>
              </w:rPr>
              <w:t>3</w:t>
            </w:r>
          </w:p>
        </w:tc>
        <w:tc>
          <w:tcPr>
            <w:tcW w:w="712" w:type="dxa"/>
            <w:vAlign w:val="center"/>
          </w:tcPr>
          <w:p w:rsidR="005C17C7" w:rsidRPr="00505A45" w:rsidRDefault="0093476B" w:rsidP="0093476B">
            <w:pPr>
              <w:jc w:val="center"/>
              <w:rPr>
                <w:rFonts w:cstheme="minorHAnsi"/>
              </w:rPr>
            </w:pPr>
            <w:r w:rsidRPr="00505A45">
              <w:rPr>
                <w:rFonts w:cstheme="minorHAnsi"/>
              </w:rPr>
              <w:t>80</w:t>
            </w:r>
            <w:r w:rsidR="001D69D3" w:rsidRPr="00505A45">
              <w:rPr>
                <w:rFonts w:cstheme="minorHAnsi"/>
              </w:rPr>
              <w:t>΄</w:t>
            </w:r>
          </w:p>
        </w:tc>
        <w:tc>
          <w:tcPr>
            <w:tcW w:w="4858" w:type="dxa"/>
          </w:tcPr>
          <w:p w:rsidR="00F87D75" w:rsidRPr="00505A45" w:rsidRDefault="0093476B" w:rsidP="00F87D75">
            <w:pPr>
              <w:rPr>
                <w:rFonts w:cstheme="minorHAnsi"/>
              </w:rPr>
            </w:pPr>
            <w:r w:rsidRPr="00505A45">
              <w:rPr>
                <w:rFonts w:cstheme="minorHAnsi"/>
              </w:rPr>
              <w:t>Ομαδοσυνεργατική δραστηριότητα σχεδιασμού ενός διδακτικού δίωρου από μ</w:t>
            </w:r>
            <w:r w:rsidR="00A435E9">
              <w:rPr>
                <w:rFonts w:cstheme="minorHAnsi"/>
              </w:rPr>
              <w:t>ια Διδακτική Ενότητα</w:t>
            </w:r>
            <w:r w:rsidRPr="00505A45">
              <w:rPr>
                <w:rFonts w:cstheme="minorHAnsi"/>
              </w:rPr>
              <w:t xml:space="preserve">. </w:t>
            </w:r>
            <w:r w:rsidR="001A1017" w:rsidRPr="00505A45">
              <w:rPr>
                <w:rFonts w:cstheme="minorHAnsi"/>
              </w:rPr>
              <w:t xml:space="preserve">Δουλεύουν </w:t>
            </w:r>
            <w:r w:rsidR="000B44FF">
              <w:rPr>
                <w:rFonts w:cstheme="minorHAnsi"/>
              </w:rPr>
              <w:t xml:space="preserve">κοινό </w:t>
            </w:r>
            <w:r w:rsidR="001A1017" w:rsidRPr="00505A45">
              <w:rPr>
                <w:rFonts w:cstheme="minorHAnsi"/>
              </w:rPr>
              <w:t>θέμα</w:t>
            </w:r>
            <w:r w:rsidR="000B44FF">
              <w:rPr>
                <w:rFonts w:cstheme="minorHAnsi"/>
              </w:rPr>
              <w:t xml:space="preserve">. Σχεδιάζουν διδασκαλία και υλικό.  </w:t>
            </w:r>
            <w:r w:rsidR="00A435E9">
              <w:rPr>
                <w:rFonts w:cstheme="minorHAnsi"/>
              </w:rPr>
              <w:t xml:space="preserve">Συμβουλεύονται τον Οδηγό Εκπαιδευτικού. </w:t>
            </w:r>
            <w:r w:rsidR="001A1017" w:rsidRPr="00505A45">
              <w:rPr>
                <w:rFonts w:cstheme="minorHAnsi"/>
              </w:rPr>
              <w:t xml:space="preserve">Συγκριτική παρουσίαση των διδασκαλιών. Επεξεργασία των διδακτικών προτάσεων με συζήτηση. </w:t>
            </w:r>
          </w:p>
          <w:p w:rsidR="00954333" w:rsidRPr="00505A45" w:rsidRDefault="00954333" w:rsidP="00A56446">
            <w:pPr>
              <w:spacing w:before="60"/>
              <w:rPr>
                <w:rFonts w:cstheme="minorHAnsi"/>
              </w:rPr>
            </w:pPr>
            <w:r w:rsidRPr="00505A45">
              <w:rPr>
                <w:rFonts w:cstheme="minorHAnsi"/>
              </w:rPr>
              <w:t>(</w:t>
            </w:r>
            <w:r w:rsidRPr="00505A45">
              <w:rPr>
                <w:rFonts w:cstheme="minorHAnsi"/>
                <w:lang w:val="en-US"/>
              </w:rPr>
              <w:t>ppt</w:t>
            </w:r>
            <w:r w:rsidR="001161FB" w:rsidRPr="00505A45">
              <w:rPr>
                <w:rFonts w:cstheme="minorHAnsi"/>
              </w:rPr>
              <w:t>,</w:t>
            </w:r>
            <w:r w:rsidRPr="00505A45">
              <w:rPr>
                <w:rFonts w:cstheme="minorHAnsi"/>
              </w:rPr>
              <w:t xml:space="preserve"> διαφάνεια </w:t>
            </w:r>
            <w:r w:rsidR="0093476B" w:rsidRPr="00505A45">
              <w:rPr>
                <w:rFonts w:cstheme="minorHAnsi"/>
              </w:rPr>
              <w:t>0</w:t>
            </w:r>
            <w:r w:rsidR="00EB577B" w:rsidRPr="00505A45">
              <w:rPr>
                <w:rFonts w:cstheme="minorHAnsi"/>
              </w:rPr>
              <w:t>.</w:t>
            </w:r>
            <w:r w:rsidR="0093476B" w:rsidRPr="00505A45">
              <w:rPr>
                <w:rFonts w:cstheme="minorHAnsi"/>
              </w:rPr>
              <w:t xml:space="preserve"> Φύλλα</w:t>
            </w:r>
            <w:r w:rsidR="001D69D3" w:rsidRPr="00505A45">
              <w:rPr>
                <w:rFonts w:cstheme="minorHAnsi"/>
              </w:rPr>
              <w:t xml:space="preserve"> Υλικού </w:t>
            </w:r>
            <w:r w:rsidR="00835B28" w:rsidRPr="00505A45">
              <w:rPr>
                <w:rFonts w:cstheme="minorHAnsi"/>
              </w:rPr>
              <w:t>1</w:t>
            </w:r>
            <w:r w:rsidR="0093476B" w:rsidRPr="00505A45">
              <w:rPr>
                <w:rFonts w:cstheme="minorHAnsi"/>
              </w:rPr>
              <w:t xml:space="preserve"> και 2. </w:t>
            </w:r>
            <w:r w:rsidR="005A687C" w:rsidRPr="00505A45">
              <w:rPr>
                <w:rFonts w:cstheme="minorHAnsi"/>
              </w:rPr>
              <w:t xml:space="preserve"> Διάρκεια </w:t>
            </w:r>
            <w:r w:rsidR="0093476B" w:rsidRPr="00505A45">
              <w:rPr>
                <w:rFonts w:cstheme="minorHAnsi"/>
              </w:rPr>
              <w:t xml:space="preserve">σχεδιασμού </w:t>
            </w:r>
            <w:r w:rsidR="00A56446">
              <w:rPr>
                <w:rFonts w:cstheme="minorHAnsi"/>
              </w:rPr>
              <w:t>4</w:t>
            </w:r>
            <w:r w:rsidR="0093476B" w:rsidRPr="00505A45">
              <w:rPr>
                <w:rFonts w:cstheme="minorHAnsi"/>
              </w:rPr>
              <w:t xml:space="preserve">0΄, </w:t>
            </w:r>
            <w:r w:rsidR="005A687C" w:rsidRPr="00505A45">
              <w:rPr>
                <w:rFonts w:cstheme="minorHAnsi"/>
              </w:rPr>
              <w:t xml:space="preserve">διάρκεια παρουσίασης </w:t>
            </w:r>
            <w:r w:rsidR="00A56446">
              <w:rPr>
                <w:rFonts w:cstheme="minorHAnsi"/>
              </w:rPr>
              <w:t>4</w:t>
            </w:r>
            <w:r w:rsidR="0093476B" w:rsidRPr="00505A45">
              <w:rPr>
                <w:rFonts w:cstheme="minorHAnsi"/>
              </w:rPr>
              <w:t>0</w:t>
            </w:r>
            <w:r w:rsidR="005A687C" w:rsidRPr="00505A45">
              <w:rPr>
                <w:rFonts w:cstheme="minorHAnsi"/>
              </w:rPr>
              <w:t>΄</w:t>
            </w:r>
            <w:r w:rsidR="0093476B" w:rsidRPr="00505A45">
              <w:rPr>
                <w:rFonts w:cstheme="minorHAnsi"/>
              </w:rPr>
              <w:t xml:space="preserve">, </w:t>
            </w:r>
          </w:p>
        </w:tc>
        <w:tc>
          <w:tcPr>
            <w:tcW w:w="4061" w:type="dxa"/>
          </w:tcPr>
          <w:p w:rsidR="004D09EC" w:rsidRPr="00505A45" w:rsidRDefault="00AC4864" w:rsidP="00A56446">
            <w:pPr>
              <w:rPr>
                <w:rFonts w:cstheme="minorHAnsi"/>
              </w:rPr>
            </w:pPr>
            <w:r w:rsidRPr="00505A45">
              <w:rPr>
                <w:rFonts w:cstheme="minorHAnsi"/>
              </w:rPr>
              <w:t>Κ</w:t>
            </w:r>
            <w:r w:rsidR="00337C73" w:rsidRPr="00505A45">
              <w:rPr>
                <w:rFonts w:cstheme="minorHAnsi"/>
              </w:rPr>
              <w:t xml:space="preserve">ύρια φάση </w:t>
            </w:r>
            <w:r w:rsidR="002D59D1" w:rsidRPr="00505A45">
              <w:rPr>
                <w:rFonts w:cstheme="minorHAnsi"/>
              </w:rPr>
              <w:t>του εργαστηρίου</w:t>
            </w:r>
            <w:r w:rsidRPr="00505A45">
              <w:rPr>
                <w:rFonts w:cstheme="minorHAnsi"/>
              </w:rPr>
              <w:t xml:space="preserve">, με </w:t>
            </w:r>
            <w:r w:rsidR="002D59D1" w:rsidRPr="00505A45">
              <w:rPr>
                <w:rFonts w:cstheme="minorHAnsi"/>
              </w:rPr>
              <w:t xml:space="preserve">σχεδιασμό ενός διδακτικού δίωρου από μια Θεματική Ενότητα. Τονίζεται η ανάγκη σχεδιασμού με βάση τη φιλοσοφία και </w:t>
            </w:r>
            <w:r w:rsidR="00A56446">
              <w:rPr>
                <w:rFonts w:cstheme="minorHAnsi"/>
              </w:rPr>
              <w:t>τους σκοπούς (γενικούς-ειδικούς)</w:t>
            </w:r>
            <w:r w:rsidR="002D59D1" w:rsidRPr="00505A45">
              <w:rPr>
                <w:rFonts w:cstheme="minorHAnsi"/>
              </w:rPr>
              <w:t xml:space="preserve"> του ΠΣ. </w:t>
            </w:r>
            <w:r w:rsidR="00A56446">
              <w:rPr>
                <w:rFonts w:cstheme="minorHAnsi"/>
              </w:rPr>
              <w:t xml:space="preserve">Προτείνεται να χρησιμοποιήσουν τις προτάσεις του Οδηγού και να σκεφτούν τη λειτουργικότητά τους. Φυσικά μπορούν να σχεδιάσουν άλλες προτάσεις και να χρησιμοποιήσουν το προσφερόμενο υλικό ή άλλο. </w:t>
            </w:r>
            <w:r w:rsidR="002D59D1" w:rsidRPr="00505A45">
              <w:rPr>
                <w:rFonts w:cstheme="minorHAnsi"/>
              </w:rPr>
              <w:t xml:space="preserve">Κατά τη φάση παρουσίασης-επεξεργασίας των διδακτικών προτάσεων </w:t>
            </w:r>
            <w:r w:rsidR="00A56446">
              <w:rPr>
                <w:rFonts w:cstheme="minorHAnsi"/>
              </w:rPr>
              <w:t>γίνεται σε βάθος αναστοχασμός (βλ.παρ.). Είναι πολύ σημαντικό να δοθεί σημασία στις παρουσιάσεις και να γίνει συζήτηση ισότιμα για όλες τις προτάσεις.</w:t>
            </w:r>
          </w:p>
        </w:tc>
      </w:tr>
      <w:tr w:rsidR="001D69D3" w:rsidRPr="00505A45" w:rsidTr="00505A45">
        <w:trPr>
          <w:jc w:val="center"/>
        </w:trPr>
        <w:tc>
          <w:tcPr>
            <w:tcW w:w="675" w:type="dxa"/>
            <w:vAlign w:val="center"/>
          </w:tcPr>
          <w:p w:rsidR="001D69D3" w:rsidRPr="00505A45" w:rsidRDefault="0093476B" w:rsidP="00A3407A">
            <w:pPr>
              <w:jc w:val="center"/>
              <w:rPr>
                <w:rFonts w:cstheme="minorHAnsi"/>
              </w:rPr>
            </w:pPr>
            <w:r w:rsidRPr="00505A45">
              <w:rPr>
                <w:rFonts w:cstheme="minorHAnsi"/>
              </w:rPr>
              <w:t>4</w:t>
            </w:r>
          </w:p>
        </w:tc>
        <w:tc>
          <w:tcPr>
            <w:tcW w:w="712" w:type="dxa"/>
            <w:vAlign w:val="center"/>
          </w:tcPr>
          <w:p w:rsidR="001D69D3" w:rsidRPr="00505A45" w:rsidRDefault="00A56446" w:rsidP="0093476B">
            <w:pPr>
              <w:jc w:val="center"/>
              <w:rPr>
                <w:rFonts w:cstheme="minorHAnsi"/>
              </w:rPr>
            </w:pPr>
            <w:r>
              <w:rPr>
                <w:rFonts w:cstheme="minorHAnsi"/>
              </w:rPr>
              <w:t>1</w:t>
            </w:r>
            <w:r w:rsidR="0093476B" w:rsidRPr="00505A45">
              <w:rPr>
                <w:rFonts w:cstheme="minorHAnsi"/>
              </w:rPr>
              <w:t>0</w:t>
            </w:r>
            <w:r w:rsidR="004D09EC" w:rsidRPr="00505A45">
              <w:rPr>
                <w:rFonts w:cstheme="minorHAnsi"/>
              </w:rPr>
              <w:t>΄</w:t>
            </w:r>
          </w:p>
        </w:tc>
        <w:tc>
          <w:tcPr>
            <w:tcW w:w="4858" w:type="dxa"/>
          </w:tcPr>
          <w:p w:rsidR="001D69D3" w:rsidRPr="00505A45" w:rsidRDefault="00505A45" w:rsidP="0093476B">
            <w:pPr>
              <w:rPr>
                <w:rFonts w:cstheme="minorHAnsi"/>
              </w:rPr>
            </w:pPr>
            <w:r w:rsidRPr="00505A45">
              <w:rPr>
                <w:rFonts w:cstheme="minorHAnsi"/>
              </w:rPr>
              <w:t>Σ</w:t>
            </w:r>
            <w:r w:rsidR="0093476B" w:rsidRPr="00505A45">
              <w:rPr>
                <w:rFonts w:cstheme="minorHAnsi"/>
              </w:rPr>
              <w:t xml:space="preserve">υζήτηση στην ολομέλεια: Αξιολογικές προσεγγίσεις, επίλυση αποριών, συμπεράσματα, </w:t>
            </w:r>
            <w:r w:rsidR="00EB577B" w:rsidRPr="00505A45">
              <w:rPr>
                <w:rFonts w:cstheme="minorHAnsi"/>
              </w:rPr>
              <w:t>ανατροφοδότηση</w:t>
            </w:r>
            <w:r w:rsidR="00552A9C" w:rsidRPr="00505A45">
              <w:rPr>
                <w:rFonts w:cstheme="minorHAnsi"/>
              </w:rPr>
              <w:t>.</w:t>
            </w:r>
          </w:p>
        </w:tc>
        <w:tc>
          <w:tcPr>
            <w:tcW w:w="4061" w:type="dxa"/>
          </w:tcPr>
          <w:p w:rsidR="001D69D3" w:rsidRPr="00505A45" w:rsidRDefault="00720F91" w:rsidP="00FB1462">
            <w:pPr>
              <w:rPr>
                <w:rFonts w:cstheme="minorHAnsi"/>
              </w:rPr>
            </w:pPr>
            <w:r w:rsidRPr="00505A45">
              <w:rPr>
                <w:rFonts w:cstheme="minorHAnsi"/>
              </w:rPr>
              <w:t xml:space="preserve">Κλείνουμε με </w:t>
            </w:r>
            <w:r w:rsidR="002D59D1" w:rsidRPr="00505A45">
              <w:rPr>
                <w:rFonts w:cstheme="minorHAnsi"/>
              </w:rPr>
              <w:t xml:space="preserve">επίλυση αποριών, </w:t>
            </w:r>
            <w:r w:rsidR="00552A9C" w:rsidRPr="00505A45">
              <w:rPr>
                <w:rFonts w:cstheme="minorHAnsi"/>
              </w:rPr>
              <w:t xml:space="preserve">παρουσίαση </w:t>
            </w:r>
            <w:r w:rsidRPr="00505A45">
              <w:rPr>
                <w:rFonts w:cstheme="minorHAnsi"/>
              </w:rPr>
              <w:t>κ</w:t>
            </w:r>
            <w:r w:rsidR="00552A9C" w:rsidRPr="00505A45">
              <w:rPr>
                <w:rFonts w:cstheme="minorHAnsi"/>
              </w:rPr>
              <w:t xml:space="preserve">ύριων </w:t>
            </w:r>
            <w:r w:rsidR="002D59D1" w:rsidRPr="00505A45">
              <w:rPr>
                <w:rFonts w:cstheme="minorHAnsi"/>
              </w:rPr>
              <w:t xml:space="preserve">βημάτων </w:t>
            </w:r>
            <w:r w:rsidR="00FB1462" w:rsidRPr="00505A45">
              <w:rPr>
                <w:rFonts w:cstheme="minorHAnsi"/>
              </w:rPr>
              <w:t xml:space="preserve">και καλών πρακτικών σχεδιασμού. </w:t>
            </w:r>
          </w:p>
        </w:tc>
      </w:tr>
      <w:tr w:rsidR="004D09EC" w:rsidRPr="00505A45" w:rsidTr="00505A45">
        <w:trPr>
          <w:jc w:val="center"/>
        </w:trPr>
        <w:tc>
          <w:tcPr>
            <w:tcW w:w="1387" w:type="dxa"/>
            <w:gridSpan w:val="2"/>
            <w:shd w:val="clear" w:color="auto" w:fill="DBE5F1" w:themeFill="accent1" w:themeFillTint="33"/>
            <w:vAlign w:val="center"/>
          </w:tcPr>
          <w:p w:rsidR="004D09EC" w:rsidRPr="00505A45" w:rsidRDefault="004D09EC" w:rsidP="004D09EC">
            <w:pPr>
              <w:jc w:val="center"/>
              <w:rPr>
                <w:rFonts w:cstheme="minorHAnsi"/>
                <w:b/>
              </w:rPr>
            </w:pPr>
            <w:r w:rsidRPr="00505A45">
              <w:rPr>
                <w:rFonts w:cstheme="minorHAnsi"/>
                <w:b/>
              </w:rPr>
              <w:t>Αξιολόγηση</w:t>
            </w:r>
          </w:p>
        </w:tc>
        <w:tc>
          <w:tcPr>
            <w:tcW w:w="8919" w:type="dxa"/>
            <w:gridSpan w:val="2"/>
          </w:tcPr>
          <w:p w:rsidR="004D09EC" w:rsidRPr="00505A45" w:rsidRDefault="00A56446" w:rsidP="00A56446">
            <w:pPr>
              <w:rPr>
                <w:rFonts w:cstheme="minorHAnsi"/>
              </w:rPr>
            </w:pPr>
            <w:r>
              <w:rPr>
                <w:rFonts w:cstheme="minorHAnsi"/>
              </w:rPr>
              <w:t xml:space="preserve">Σημαντικό ρόλο διαδραματίζουν οι παρουσιάσεις στις οποίες οι ομάδες λαμβάνουν ανατροφοδότηαη από όλη την ομάδα (Τι λειτουργεί στον σχεδιασμό, τι δεν λειτουργεί, τι βελτιώσεις μπορούν να γίνουν, τι προτάσεις έχουμε). Στη συζήτηση  </w:t>
            </w:r>
            <w:r w:rsidR="004D09EC" w:rsidRPr="00505A45">
              <w:rPr>
                <w:rFonts w:cstheme="minorHAnsi"/>
              </w:rPr>
              <w:t xml:space="preserve">ανιχνεύεται ο βαθμός πρόσκτησης της χρήσιμης μάθησης </w:t>
            </w:r>
            <w:r w:rsidR="001A1017" w:rsidRPr="00505A45">
              <w:rPr>
                <w:rFonts w:cstheme="minorHAnsi"/>
              </w:rPr>
              <w:t xml:space="preserve"> και δίνεται </w:t>
            </w:r>
            <w:r w:rsidR="004D09EC" w:rsidRPr="00505A45">
              <w:rPr>
                <w:rFonts w:cstheme="minorHAnsi"/>
              </w:rPr>
              <w:t>ανατροφοδότηση</w:t>
            </w:r>
            <w:r w:rsidR="00A710B7" w:rsidRPr="00505A45">
              <w:rPr>
                <w:rFonts w:cstheme="minorHAnsi"/>
              </w:rPr>
              <w:t>.</w:t>
            </w:r>
          </w:p>
        </w:tc>
      </w:tr>
    </w:tbl>
    <w:p w:rsidR="00A710B7" w:rsidRDefault="00A710B7" w:rsidP="00505A45">
      <w:pPr>
        <w:jc w:val="right"/>
      </w:pPr>
    </w:p>
    <w:sectPr w:rsidR="00A710B7" w:rsidSect="00505A45">
      <w:footerReference w:type="default" r:id="rId9"/>
      <w:pgSz w:w="11906" w:h="16838"/>
      <w:pgMar w:top="851"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A3" w:rsidRDefault="00961FA3" w:rsidP="00552A9C">
      <w:pPr>
        <w:spacing w:line="240" w:lineRule="auto"/>
      </w:pPr>
      <w:r>
        <w:separator/>
      </w:r>
    </w:p>
  </w:endnote>
  <w:endnote w:type="continuationSeparator" w:id="0">
    <w:p w:rsidR="00961FA3" w:rsidRDefault="00961FA3" w:rsidP="00552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94935"/>
      <w:docPartObj>
        <w:docPartGallery w:val="Page Numbers (Bottom of Page)"/>
        <w:docPartUnique/>
      </w:docPartObj>
    </w:sdtPr>
    <w:sdtEndPr/>
    <w:sdtContent>
      <w:p w:rsidR="00735E8C" w:rsidRDefault="00EE3C68">
        <w:pPr>
          <w:pStyle w:val="a7"/>
          <w:jc w:val="center"/>
        </w:pPr>
        <w:r>
          <w:fldChar w:fldCharType="begin"/>
        </w:r>
        <w:r>
          <w:instrText xml:space="preserve"> PAGE   \* MERGEFORMAT </w:instrText>
        </w:r>
        <w:r>
          <w:fldChar w:fldCharType="separate"/>
        </w:r>
        <w:r w:rsidR="000742CA">
          <w:rPr>
            <w:noProof/>
          </w:rPr>
          <w:t>1</w:t>
        </w:r>
        <w:r>
          <w:rPr>
            <w:noProof/>
          </w:rPr>
          <w:fldChar w:fldCharType="end"/>
        </w:r>
      </w:p>
    </w:sdtContent>
  </w:sdt>
  <w:p w:rsidR="00735E8C" w:rsidRDefault="00735E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A3" w:rsidRDefault="00961FA3" w:rsidP="00552A9C">
      <w:pPr>
        <w:spacing w:line="240" w:lineRule="auto"/>
      </w:pPr>
      <w:r>
        <w:separator/>
      </w:r>
    </w:p>
  </w:footnote>
  <w:footnote w:type="continuationSeparator" w:id="0">
    <w:p w:rsidR="00961FA3" w:rsidRDefault="00961FA3" w:rsidP="00552A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C1E"/>
    <w:multiLevelType w:val="hybridMultilevel"/>
    <w:tmpl w:val="3474A49E"/>
    <w:lvl w:ilvl="0" w:tplc="C50E60A2">
      <w:start w:val="1"/>
      <w:numFmt w:val="bullet"/>
      <w:lvlText w:val="–"/>
      <w:lvlJc w:val="left"/>
      <w:pPr>
        <w:tabs>
          <w:tab w:val="num" w:pos="720"/>
        </w:tabs>
        <w:ind w:left="720" w:hanging="360"/>
      </w:pPr>
      <w:rPr>
        <w:rFonts w:ascii="Arial" w:hAnsi="Arial" w:hint="default"/>
      </w:rPr>
    </w:lvl>
    <w:lvl w:ilvl="1" w:tplc="B4A0E4E4">
      <w:start w:val="1"/>
      <w:numFmt w:val="bullet"/>
      <w:lvlText w:val="–"/>
      <w:lvlJc w:val="left"/>
      <w:pPr>
        <w:tabs>
          <w:tab w:val="num" w:pos="1440"/>
        </w:tabs>
        <w:ind w:left="1440" w:hanging="360"/>
      </w:pPr>
      <w:rPr>
        <w:rFonts w:ascii="Arial" w:hAnsi="Arial" w:hint="default"/>
      </w:rPr>
    </w:lvl>
    <w:lvl w:ilvl="2" w:tplc="BF4E8A84" w:tentative="1">
      <w:start w:val="1"/>
      <w:numFmt w:val="bullet"/>
      <w:lvlText w:val="–"/>
      <w:lvlJc w:val="left"/>
      <w:pPr>
        <w:tabs>
          <w:tab w:val="num" w:pos="2160"/>
        </w:tabs>
        <w:ind w:left="2160" w:hanging="360"/>
      </w:pPr>
      <w:rPr>
        <w:rFonts w:ascii="Arial" w:hAnsi="Arial" w:hint="default"/>
      </w:rPr>
    </w:lvl>
    <w:lvl w:ilvl="3" w:tplc="7BB678B2" w:tentative="1">
      <w:start w:val="1"/>
      <w:numFmt w:val="bullet"/>
      <w:lvlText w:val="–"/>
      <w:lvlJc w:val="left"/>
      <w:pPr>
        <w:tabs>
          <w:tab w:val="num" w:pos="2880"/>
        </w:tabs>
        <w:ind w:left="2880" w:hanging="360"/>
      </w:pPr>
      <w:rPr>
        <w:rFonts w:ascii="Arial" w:hAnsi="Arial" w:hint="default"/>
      </w:rPr>
    </w:lvl>
    <w:lvl w:ilvl="4" w:tplc="D0841368" w:tentative="1">
      <w:start w:val="1"/>
      <w:numFmt w:val="bullet"/>
      <w:lvlText w:val="–"/>
      <w:lvlJc w:val="left"/>
      <w:pPr>
        <w:tabs>
          <w:tab w:val="num" w:pos="3600"/>
        </w:tabs>
        <w:ind w:left="3600" w:hanging="360"/>
      </w:pPr>
      <w:rPr>
        <w:rFonts w:ascii="Arial" w:hAnsi="Arial" w:hint="default"/>
      </w:rPr>
    </w:lvl>
    <w:lvl w:ilvl="5" w:tplc="D66ED3B8" w:tentative="1">
      <w:start w:val="1"/>
      <w:numFmt w:val="bullet"/>
      <w:lvlText w:val="–"/>
      <w:lvlJc w:val="left"/>
      <w:pPr>
        <w:tabs>
          <w:tab w:val="num" w:pos="4320"/>
        </w:tabs>
        <w:ind w:left="4320" w:hanging="360"/>
      </w:pPr>
      <w:rPr>
        <w:rFonts w:ascii="Arial" w:hAnsi="Arial" w:hint="default"/>
      </w:rPr>
    </w:lvl>
    <w:lvl w:ilvl="6" w:tplc="CD548FBC" w:tentative="1">
      <w:start w:val="1"/>
      <w:numFmt w:val="bullet"/>
      <w:lvlText w:val="–"/>
      <w:lvlJc w:val="left"/>
      <w:pPr>
        <w:tabs>
          <w:tab w:val="num" w:pos="5040"/>
        </w:tabs>
        <w:ind w:left="5040" w:hanging="360"/>
      </w:pPr>
      <w:rPr>
        <w:rFonts w:ascii="Arial" w:hAnsi="Arial" w:hint="default"/>
      </w:rPr>
    </w:lvl>
    <w:lvl w:ilvl="7" w:tplc="98684DC0" w:tentative="1">
      <w:start w:val="1"/>
      <w:numFmt w:val="bullet"/>
      <w:lvlText w:val="–"/>
      <w:lvlJc w:val="left"/>
      <w:pPr>
        <w:tabs>
          <w:tab w:val="num" w:pos="5760"/>
        </w:tabs>
        <w:ind w:left="5760" w:hanging="360"/>
      </w:pPr>
      <w:rPr>
        <w:rFonts w:ascii="Arial" w:hAnsi="Arial" w:hint="default"/>
      </w:rPr>
    </w:lvl>
    <w:lvl w:ilvl="8" w:tplc="221017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30676C"/>
    <w:multiLevelType w:val="hybridMultilevel"/>
    <w:tmpl w:val="E50A7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F4BEE"/>
    <w:multiLevelType w:val="hybridMultilevel"/>
    <w:tmpl w:val="7B94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371475"/>
    <w:multiLevelType w:val="hybridMultilevel"/>
    <w:tmpl w:val="11A43988"/>
    <w:lvl w:ilvl="0" w:tplc="7EF89080">
      <w:start w:val="1"/>
      <w:numFmt w:val="bullet"/>
      <w:lvlText w:val="•"/>
      <w:lvlJc w:val="left"/>
      <w:pPr>
        <w:tabs>
          <w:tab w:val="num" w:pos="720"/>
        </w:tabs>
        <w:ind w:left="720" w:hanging="360"/>
      </w:pPr>
      <w:rPr>
        <w:rFonts w:ascii="Times New Roman" w:hAnsi="Times New Roman" w:hint="default"/>
      </w:rPr>
    </w:lvl>
    <w:lvl w:ilvl="1" w:tplc="F91419EC" w:tentative="1">
      <w:start w:val="1"/>
      <w:numFmt w:val="bullet"/>
      <w:lvlText w:val="•"/>
      <w:lvlJc w:val="left"/>
      <w:pPr>
        <w:tabs>
          <w:tab w:val="num" w:pos="1440"/>
        </w:tabs>
        <w:ind w:left="1440" w:hanging="360"/>
      </w:pPr>
      <w:rPr>
        <w:rFonts w:ascii="Times New Roman" w:hAnsi="Times New Roman" w:hint="default"/>
      </w:rPr>
    </w:lvl>
    <w:lvl w:ilvl="2" w:tplc="C5F01BFC" w:tentative="1">
      <w:start w:val="1"/>
      <w:numFmt w:val="bullet"/>
      <w:lvlText w:val="•"/>
      <w:lvlJc w:val="left"/>
      <w:pPr>
        <w:tabs>
          <w:tab w:val="num" w:pos="2160"/>
        </w:tabs>
        <w:ind w:left="2160" w:hanging="360"/>
      </w:pPr>
      <w:rPr>
        <w:rFonts w:ascii="Times New Roman" w:hAnsi="Times New Roman" w:hint="default"/>
      </w:rPr>
    </w:lvl>
    <w:lvl w:ilvl="3" w:tplc="E90E85B6" w:tentative="1">
      <w:start w:val="1"/>
      <w:numFmt w:val="bullet"/>
      <w:lvlText w:val="•"/>
      <w:lvlJc w:val="left"/>
      <w:pPr>
        <w:tabs>
          <w:tab w:val="num" w:pos="2880"/>
        </w:tabs>
        <w:ind w:left="2880" w:hanging="360"/>
      </w:pPr>
      <w:rPr>
        <w:rFonts w:ascii="Times New Roman" w:hAnsi="Times New Roman" w:hint="default"/>
      </w:rPr>
    </w:lvl>
    <w:lvl w:ilvl="4" w:tplc="131446BA" w:tentative="1">
      <w:start w:val="1"/>
      <w:numFmt w:val="bullet"/>
      <w:lvlText w:val="•"/>
      <w:lvlJc w:val="left"/>
      <w:pPr>
        <w:tabs>
          <w:tab w:val="num" w:pos="3600"/>
        </w:tabs>
        <w:ind w:left="3600" w:hanging="360"/>
      </w:pPr>
      <w:rPr>
        <w:rFonts w:ascii="Times New Roman" w:hAnsi="Times New Roman" w:hint="default"/>
      </w:rPr>
    </w:lvl>
    <w:lvl w:ilvl="5" w:tplc="9B708F80" w:tentative="1">
      <w:start w:val="1"/>
      <w:numFmt w:val="bullet"/>
      <w:lvlText w:val="•"/>
      <w:lvlJc w:val="left"/>
      <w:pPr>
        <w:tabs>
          <w:tab w:val="num" w:pos="4320"/>
        </w:tabs>
        <w:ind w:left="4320" w:hanging="360"/>
      </w:pPr>
      <w:rPr>
        <w:rFonts w:ascii="Times New Roman" w:hAnsi="Times New Roman" w:hint="default"/>
      </w:rPr>
    </w:lvl>
    <w:lvl w:ilvl="6" w:tplc="9D2A034A" w:tentative="1">
      <w:start w:val="1"/>
      <w:numFmt w:val="bullet"/>
      <w:lvlText w:val="•"/>
      <w:lvlJc w:val="left"/>
      <w:pPr>
        <w:tabs>
          <w:tab w:val="num" w:pos="5040"/>
        </w:tabs>
        <w:ind w:left="5040" w:hanging="360"/>
      </w:pPr>
      <w:rPr>
        <w:rFonts w:ascii="Times New Roman" w:hAnsi="Times New Roman" w:hint="default"/>
      </w:rPr>
    </w:lvl>
    <w:lvl w:ilvl="7" w:tplc="9452B494" w:tentative="1">
      <w:start w:val="1"/>
      <w:numFmt w:val="bullet"/>
      <w:lvlText w:val="•"/>
      <w:lvlJc w:val="left"/>
      <w:pPr>
        <w:tabs>
          <w:tab w:val="num" w:pos="5760"/>
        </w:tabs>
        <w:ind w:left="5760" w:hanging="360"/>
      </w:pPr>
      <w:rPr>
        <w:rFonts w:ascii="Times New Roman" w:hAnsi="Times New Roman" w:hint="default"/>
      </w:rPr>
    </w:lvl>
    <w:lvl w:ilvl="8" w:tplc="1BDC1AB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D4"/>
    <w:rsid w:val="000230DA"/>
    <w:rsid w:val="00067266"/>
    <w:rsid w:val="00067E6F"/>
    <w:rsid w:val="000742CA"/>
    <w:rsid w:val="000A7F26"/>
    <w:rsid w:val="000B44FF"/>
    <w:rsid w:val="001161FB"/>
    <w:rsid w:val="00134D88"/>
    <w:rsid w:val="00143191"/>
    <w:rsid w:val="001A1017"/>
    <w:rsid w:val="001C4435"/>
    <w:rsid w:val="001D69D3"/>
    <w:rsid w:val="001E68AE"/>
    <w:rsid w:val="001F2CBF"/>
    <w:rsid w:val="00261341"/>
    <w:rsid w:val="00270059"/>
    <w:rsid w:val="002962D0"/>
    <w:rsid w:val="002B1B73"/>
    <w:rsid w:val="002D59D1"/>
    <w:rsid w:val="002D6EE5"/>
    <w:rsid w:val="0030671B"/>
    <w:rsid w:val="00337C73"/>
    <w:rsid w:val="00355520"/>
    <w:rsid w:val="0040651C"/>
    <w:rsid w:val="004C199C"/>
    <w:rsid w:val="004D09EC"/>
    <w:rsid w:val="004F00CA"/>
    <w:rsid w:val="00505A45"/>
    <w:rsid w:val="0051056B"/>
    <w:rsid w:val="005413A2"/>
    <w:rsid w:val="00552A9C"/>
    <w:rsid w:val="00571399"/>
    <w:rsid w:val="00572714"/>
    <w:rsid w:val="005A687C"/>
    <w:rsid w:val="005C17C7"/>
    <w:rsid w:val="005D4679"/>
    <w:rsid w:val="006265AB"/>
    <w:rsid w:val="00642E58"/>
    <w:rsid w:val="006D6918"/>
    <w:rsid w:val="006F1CB8"/>
    <w:rsid w:val="00704267"/>
    <w:rsid w:val="00720F91"/>
    <w:rsid w:val="007223A3"/>
    <w:rsid w:val="00735E8C"/>
    <w:rsid w:val="00762D2D"/>
    <w:rsid w:val="00777274"/>
    <w:rsid w:val="00790C1D"/>
    <w:rsid w:val="007B6C32"/>
    <w:rsid w:val="00835B28"/>
    <w:rsid w:val="008545C3"/>
    <w:rsid w:val="0093476B"/>
    <w:rsid w:val="00940C64"/>
    <w:rsid w:val="009509A9"/>
    <w:rsid w:val="00954333"/>
    <w:rsid w:val="00954BEF"/>
    <w:rsid w:val="00961FA3"/>
    <w:rsid w:val="00A3407A"/>
    <w:rsid w:val="00A435E9"/>
    <w:rsid w:val="00A47943"/>
    <w:rsid w:val="00A56446"/>
    <w:rsid w:val="00A575AB"/>
    <w:rsid w:val="00A710B7"/>
    <w:rsid w:val="00AC4864"/>
    <w:rsid w:val="00AC76AA"/>
    <w:rsid w:val="00AF75D4"/>
    <w:rsid w:val="00C24929"/>
    <w:rsid w:val="00C718E5"/>
    <w:rsid w:val="00CE0EE6"/>
    <w:rsid w:val="00D521CF"/>
    <w:rsid w:val="00DA34F7"/>
    <w:rsid w:val="00E52382"/>
    <w:rsid w:val="00E76AF4"/>
    <w:rsid w:val="00EB577B"/>
    <w:rsid w:val="00EE3C68"/>
    <w:rsid w:val="00EF74F7"/>
    <w:rsid w:val="00F170C3"/>
    <w:rsid w:val="00F80A59"/>
    <w:rsid w:val="00F87D75"/>
    <w:rsid w:val="00FB1462"/>
    <w:rsid w:val="00FF4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E49A7-00F4-48D5-8606-5A23FBB3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6265AB"/>
    <w:rPr>
      <w:i/>
      <w:iCs/>
    </w:rPr>
  </w:style>
  <w:style w:type="paragraph" w:styleId="a5">
    <w:name w:val="List Paragraph"/>
    <w:basedOn w:val="a"/>
    <w:uiPriority w:val="34"/>
    <w:qFormat/>
    <w:rsid w:val="00954333"/>
    <w:pPr>
      <w:ind w:left="720"/>
      <w:contextualSpacing/>
    </w:pPr>
  </w:style>
  <w:style w:type="paragraph" w:styleId="a6">
    <w:name w:val="header"/>
    <w:basedOn w:val="a"/>
    <w:link w:val="Char"/>
    <w:uiPriority w:val="99"/>
    <w:semiHidden/>
    <w:unhideWhenUsed/>
    <w:rsid w:val="00552A9C"/>
    <w:pPr>
      <w:tabs>
        <w:tab w:val="center" w:pos="4320"/>
        <w:tab w:val="right" w:pos="8640"/>
      </w:tabs>
      <w:spacing w:line="240" w:lineRule="auto"/>
    </w:pPr>
  </w:style>
  <w:style w:type="character" w:customStyle="1" w:styleId="Char">
    <w:name w:val="Κεφαλίδα Char"/>
    <w:basedOn w:val="a0"/>
    <w:link w:val="a6"/>
    <w:uiPriority w:val="99"/>
    <w:semiHidden/>
    <w:rsid w:val="00552A9C"/>
  </w:style>
  <w:style w:type="paragraph" w:styleId="a7">
    <w:name w:val="footer"/>
    <w:basedOn w:val="a"/>
    <w:link w:val="Char0"/>
    <w:uiPriority w:val="99"/>
    <w:unhideWhenUsed/>
    <w:rsid w:val="00552A9C"/>
    <w:pPr>
      <w:tabs>
        <w:tab w:val="center" w:pos="4320"/>
        <w:tab w:val="right" w:pos="8640"/>
      </w:tabs>
      <w:spacing w:line="240" w:lineRule="auto"/>
    </w:pPr>
  </w:style>
  <w:style w:type="character" w:customStyle="1" w:styleId="Char0">
    <w:name w:val="Υποσέλιδο Char"/>
    <w:basedOn w:val="a0"/>
    <w:link w:val="a7"/>
    <w:uiPriority w:val="99"/>
    <w:rsid w:val="00552A9C"/>
  </w:style>
  <w:style w:type="paragraph" w:styleId="a8">
    <w:name w:val="Balloon Text"/>
    <w:basedOn w:val="a"/>
    <w:link w:val="Char1"/>
    <w:uiPriority w:val="99"/>
    <w:semiHidden/>
    <w:unhideWhenUsed/>
    <w:rsid w:val="00552A9C"/>
    <w:pPr>
      <w:spacing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552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1447">
      <w:bodyDiv w:val="1"/>
      <w:marLeft w:val="0"/>
      <w:marRight w:val="0"/>
      <w:marTop w:val="0"/>
      <w:marBottom w:val="0"/>
      <w:divBdr>
        <w:top w:val="none" w:sz="0" w:space="0" w:color="auto"/>
        <w:left w:val="none" w:sz="0" w:space="0" w:color="auto"/>
        <w:bottom w:val="none" w:sz="0" w:space="0" w:color="auto"/>
        <w:right w:val="none" w:sz="0" w:space="0" w:color="auto"/>
      </w:divBdr>
      <w:divsChild>
        <w:div w:id="1909226284">
          <w:marLeft w:val="1267"/>
          <w:marRight w:val="0"/>
          <w:marTop w:val="134"/>
          <w:marBottom w:val="0"/>
          <w:divBdr>
            <w:top w:val="none" w:sz="0" w:space="0" w:color="auto"/>
            <w:left w:val="none" w:sz="0" w:space="0" w:color="auto"/>
            <w:bottom w:val="none" w:sz="0" w:space="0" w:color="auto"/>
            <w:right w:val="none" w:sz="0" w:space="0" w:color="auto"/>
          </w:divBdr>
        </w:div>
        <w:div w:id="1865895619">
          <w:marLeft w:val="1267"/>
          <w:marRight w:val="0"/>
          <w:marTop w:val="134"/>
          <w:marBottom w:val="0"/>
          <w:divBdr>
            <w:top w:val="none" w:sz="0" w:space="0" w:color="auto"/>
            <w:left w:val="none" w:sz="0" w:space="0" w:color="auto"/>
            <w:bottom w:val="none" w:sz="0" w:space="0" w:color="auto"/>
            <w:right w:val="none" w:sz="0" w:space="0" w:color="auto"/>
          </w:divBdr>
        </w:div>
        <w:div w:id="730078581">
          <w:marLeft w:val="1267"/>
          <w:marRight w:val="0"/>
          <w:marTop w:val="134"/>
          <w:marBottom w:val="0"/>
          <w:divBdr>
            <w:top w:val="none" w:sz="0" w:space="0" w:color="auto"/>
            <w:left w:val="none" w:sz="0" w:space="0" w:color="auto"/>
            <w:bottom w:val="none" w:sz="0" w:space="0" w:color="auto"/>
            <w:right w:val="none" w:sz="0" w:space="0" w:color="auto"/>
          </w:divBdr>
        </w:div>
      </w:divsChild>
    </w:div>
    <w:div w:id="673917463">
      <w:bodyDiv w:val="1"/>
      <w:marLeft w:val="0"/>
      <w:marRight w:val="0"/>
      <w:marTop w:val="0"/>
      <w:marBottom w:val="0"/>
      <w:divBdr>
        <w:top w:val="none" w:sz="0" w:space="0" w:color="auto"/>
        <w:left w:val="none" w:sz="0" w:space="0" w:color="auto"/>
        <w:bottom w:val="none" w:sz="0" w:space="0" w:color="auto"/>
        <w:right w:val="none" w:sz="0" w:space="0" w:color="auto"/>
      </w:divBdr>
    </w:div>
    <w:div w:id="1174298299">
      <w:bodyDiv w:val="1"/>
      <w:marLeft w:val="0"/>
      <w:marRight w:val="0"/>
      <w:marTop w:val="0"/>
      <w:marBottom w:val="0"/>
      <w:divBdr>
        <w:top w:val="none" w:sz="0" w:space="0" w:color="auto"/>
        <w:left w:val="none" w:sz="0" w:space="0" w:color="auto"/>
        <w:bottom w:val="none" w:sz="0" w:space="0" w:color="auto"/>
        <w:right w:val="none" w:sz="0" w:space="0" w:color="auto"/>
      </w:divBdr>
      <w:divsChild>
        <w:div w:id="804197202">
          <w:marLeft w:val="547"/>
          <w:marRight w:val="0"/>
          <w:marTop w:val="0"/>
          <w:marBottom w:val="0"/>
          <w:divBdr>
            <w:top w:val="none" w:sz="0" w:space="0" w:color="auto"/>
            <w:left w:val="none" w:sz="0" w:space="0" w:color="auto"/>
            <w:bottom w:val="none" w:sz="0" w:space="0" w:color="auto"/>
            <w:right w:val="none" w:sz="0" w:space="0" w:color="auto"/>
          </w:divBdr>
        </w:div>
        <w:div w:id="743836271">
          <w:marLeft w:val="547"/>
          <w:marRight w:val="0"/>
          <w:marTop w:val="0"/>
          <w:marBottom w:val="0"/>
          <w:divBdr>
            <w:top w:val="none" w:sz="0" w:space="0" w:color="auto"/>
            <w:left w:val="none" w:sz="0" w:space="0" w:color="auto"/>
            <w:bottom w:val="none" w:sz="0" w:space="0" w:color="auto"/>
            <w:right w:val="none" w:sz="0" w:space="0" w:color="auto"/>
          </w:divBdr>
        </w:div>
        <w:div w:id="1544707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40FAC-E382-44DE-911F-340F6013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Σταυρος Γιαγκαζογλου</cp:lastModifiedBy>
  <cp:revision>2</cp:revision>
  <dcterms:created xsi:type="dcterms:W3CDTF">2017-04-29T13:54:00Z</dcterms:created>
  <dcterms:modified xsi:type="dcterms:W3CDTF">2017-04-29T13:54:00Z</dcterms:modified>
</cp:coreProperties>
</file>